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F0BF" w14:textId="77777777" w:rsidR="00DF3561" w:rsidRPr="000E25C3" w:rsidRDefault="00DF3561" w:rsidP="00DF3561">
      <w:pPr>
        <w:jc w:val="center"/>
      </w:pPr>
      <w:r w:rsidRPr="000E25C3">
        <w:t>Supplementary Materials for</w:t>
      </w:r>
    </w:p>
    <w:p w14:paraId="6C949AC3" w14:textId="77777777" w:rsidR="00DF3561" w:rsidRPr="000E25C3" w:rsidRDefault="00DF3561" w:rsidP="00DF3561"/>
    <w:p w14:paraId="1C0220B4" w14:textId="4C23A0D8" w:rsidR="00DF3561" w:rsidRPr="000E25C3" w:rsidRDefault="00262FC6" w:rsidP="00DF3561">
      <w:pPr>
        <w:jc w:val="center"/>
        <w:rPr>
          <w:b/>
          <w:bCs/>
        </w:rPr>
      </w:pPr>
      <w:r w:rsidRPr="00262FC6">
        <w:rPr>
          <w:b/>
          <w:bCs/>
        </w:rPr>
        <w:t xml:space="preserve">Kim, H., &amp; Drake, B. (2023). Has the relationship between community poverty and child maltreatment report rates become stronger or weaker over time? Child Abuse &amp; Neglect, 143, 106333. </w:t>
      </w:r>
      <w:hyperlink r:id="rId4" w:history="1">
        <w:r w:rsidRPr="000E3C05">
          <w:rPr>
            <w:rStyle w:val="Hyperlink"/>
            <w:b/>
            <w:bCs/>
          </w:rPr>
          <w:t>https://doi.org/10.1016/j.chiabu.2023.106333</w:t>
        </w:r>
      </w:hyperlink>
      <w:r>
        <w:rPr>
          <w:b/>
          <w:bCs/>
        </w:rPr>
        <w:t xml:space="preserve"> </w:t>
      </w:r>
    </w:p>
    <w:p w14:paraId="18AD6898" w14:textId="77777777" w:rsidR="00DF3561" w:rsidRDefault="00DF3561" w:rsidP="00DF3561">
      <w:pPr>
        <w:rPr>
          <w:b/>
          <w:bCs/>
        </w:rPr>
      </w:pPr>
    </w:p>
    <w:p w14:paraId="4F924278" w14:textId="77777777" w:rsidR="00DF3561" w:rsidRDefault="00DF3561" w:rsidP="00DF3561">
      <w:r w:rsidRPr="003F3AAE">
        <w:t xml:space="preserve">This </w:t>
      </w:r>
      <w:r>
        <w:t>file includes</w:t>
      </w:r>
    </w:p>
    <w:p w14:paraId="390CD8BA" w14:textId="77777777" w:rsidR="00DF3561" w:rsidRDefault="00DF3561" w:rsidP="00DF3561"/>
    <w:p w14:paraId="3CE316F6" w14:textId="3AEFD9E9" w:rsidR="00DF3561" w:rsidRDefault="00DF3561" w:rsidP="00B32E73">
      <w:pPr>
        <w:spacing w:after="0" w:line="240" w:lineRule="auto"/>
      </w:pPr>
      <w:r>
        <w:tab/>
        <w:t>Tables S1-S2</w:t>
      </w:r>
    </w:p>
    <w:p w14:paraId="53FBCC98" w14:textId="77777777" w:rsidR="00B32E73" w:rsidRPr="003F3AAE" w:rsidRDefault="00B32E73" w:rsidP="00B32E73">
      <w:r>
        <w:tab/>
        <w:t>Guidance on How to Use the Enclosed Supplementary Materials for Replication</w:t>
      </w:r>
    </w:p>
    <w:p w14:paraId="657EFEA4" w14:textId="77777777" w:rsidR="00B32E73" w:rsidRDefault="00B32E73" w:rsidP="00B32E73">
      <w:pPr>
        <w:spacing w:after="0" w:line="240" w:lineRule="auto"/>
      </w:pPr>
    </w:p>
    <w:p w14:paraId="1159259F" w14:textId="1E87A314" w:rsidR="00DF3561" w:rsidRDefault="00DF3561">
      <w:r>
        <w:br w:type="page"/>
      </w:r>
    </w:p>
    <w:p w14:paraId="40D613AA" w14:textId="0AA14791" w:rsidR="005D16A7" w:rsidRDefault="005D16A7" w:rsidP="005D16A7">
      <w:pPr>
        <w:spacing w:after="0" w:line="240" w:lineRule="auto"/>
      </w:pPr>
      <w:r w:rsidRPr="0050100E">
        <w:rPr>
          <w:b/>
          <w:bCs/>
        </w:rPr>
        <w:lastRenderedPageBreak/>
        <w:t xml:space="preserve">Table </w:t>
      </w:r>
      <w:r>
        <w:rPr>
          <w:b/>
          <w:bCs/>
        </w:rPr>
        <w:t>S1</w:t>
      </w:r>
      <w:r w:rsidRPr="0050100E">
        <w:rPr>
          <w:b/>
          <w:bCs/>
        </w:rPr>
        <w:t>.</w:t>
      </w:r>
      <w:r>
        <w:t xml:space="preserve"> </w:t>
      </w:r>
      <w:r w:rsidR="001A777D">
        <w:t xml:space="preserve">Child Poverty Coefficients on Total Child Maltreatment Report Rates by </w:t>
      </w:r>
      <w:r>
        <w:t>5-Year and 1-Year Estimates of Child Poverty Rates</w:t>
      </w:r>
      <w:r w:rsidR="001A777D">
        <w:t>.</w:t>
      </w:r>
    </w:p>
    <w:tbl>
      <w:tblPr>
        <w:tblStyle w:val="TableGrid"/>
        <w:tblW w:w="0" w:type="auto"/>
        <w:tblLook w:val="04A0" w:firstRow="1" w:lastRow="0" w:firstColumn="1" w:lastColumn="0" w:noHBand="0" w:noVBand="1"/>
      </w:tblPr>
      <w:tblGrid>
        <w:gridCol w:w="4045"/>
        <w:gridCol w:w="1768"/>
        <w:gridCol w:w="1768"/>
        <w:gridCol w:w="1769"/>
      </w:tblGrid>
      <w:tr w:rsidR="005D16A7" w:rsidRPr="00DE7C6F" w14:paraId="0724ABBF" w14:textId="77777777" w:rsidTr="001A777D">
        <w:tc>
          <w:tcPr>
            <w:tcW w:w="4045" w:type="dxa"/>
            <w:tcBorders>
              <w:bottom w:val="single" w:sz="4" w:space="0" w:color="auto"/>
            </w:tcBorders>
          </w:tcPr>
          <w:p w14:paraId="6FBD2504" w14:textId="77777777" w:rsidR="005D16A7" w:rsidRPr="00DE7C6F" w:rsidRDefault="005D16A7" w:rsidP="001D526A">
            <w:pPr>
              <w:rPr>
                <w:sz w:val="20"/>
                <w:szCs w:val="20"/>
              </w:rPr>
            </w:pPr>
          </w:p>
        </w:tc>
        <w:tc>
          <w:tcPr>
            <w:tcW w:w="1768" w:type="dxa"/>
            <w:tcBorders>
              <w:bottom w:val="single" w:sz="4" w:space="0" w:color="auto"/>
            </w:tcBorders>
            <w:vAlign w:val="bottom"/>
          </w:tcPr>
          <w:p w14:paraId="4641F680" w14:textId="706BAD1F" w:rsidR="005D16A7" w:rsidRDefault="005D16A7" w:rsidP="001D526A">
            <w:pPr>
              <w:jc w:val="center"/>
              <w:rPr>
                <w:sz w:val="20"/>
                <w:szCs w:val="20"/>
              </w:rPr>
            </w:pPr>
            <w:r>
              <w:rPr>
                <w:sz w:val="20"/>
                <w:szCs w:val="20"/>
              </w:rPr>
              <w:t>Final Analysis</w:t>
            </w:r>
          </w:p>
          <w:p w14:paraId="6B9A63A4" w14:textId="77777777" w:rsidR="005D16A7" w:rsidRDefault="005D16A7" w:rsidP="001D526A">
            <w:pPr>
              <w:jc w:val="center"/>
              <w:rPr>
                <w:sz w:val="20"/>
                <w:szCs w:val="20"/>
              </w:rPr>
            </w:pPr>
            <w:r>
              <w:rPr>
                <w:sz w:val="20"/>
                <w:szCs w:val="20"/>
              </w:rPr>
              <w:t>(N = 6150)</w:t>
            </w:r>
          </w:p>
        </w:tc>
        <w:tc>
          <w:tcPr>
            <w:tcW w:w="3537" w:type="dxa"/>
            <w:gridSpan w:val="2"/>
            <w:tcBorders>
              <w:bottom w:val="single" w:sz="4" w:space="0" w:color="auto"/>
            </w:tcBorders>
            <w:vAlign w:val="bottom"/>
          </w:tcPr>
          <w:p w14:paraId="1CED6DEF" w14:textId="77777777" w:rsidR="005D16A7" w:rsidRDefault="005D16A7" w:rsidP="001D526A">
            <w:pPr>
              <w:jc w:val="center"/>
              <w:rPr>
                <w:sz w:val="20"/>
                <w:szCs w:val="20"/>
              </w:rPr>
            </w:pPr>
            <w:r>
              <w:rPr>
                <w:sz w:val="20"/>
                <w:szCs w:val="20"/>
              </w:rPr>
              <w:t>Sensitivity Analysis</w:t>
            </w:r>
          </w:p>
          <w:p w14:paraId="5B9F3E44" w14:textId="77777777" w:rsidR="005D16A7" w:rsidRPr="00DE7C6F" w:rsidRDefault="005D16A7" w:rsidP="001D526A">
            <w:pPr>
              <w:jc w:val="center"/>
              <w:rPr>
                <w:sz w:val="20"/>
                <w:szCs w:val="20"/>
              </w:rPr>
            </w:pPr>
            <w:r>
              <w:rPr>
                <w:sz w:val="20"/>
                <w:szCs w:val="20"/>
              </w:rPr>
              <w:t>(N = 5292)</w:t>
            </w:r>
          </w:p>
        </w:tc>
      </w:tr>
      <w:tr w:rsidR="005D16A7" w:rsidRPr="00DE7C6F" w14:paraId="304800C4" w14:textId="77777777" w:rsidTr="001A777D">
        <w:tc>
          <w:tcPr>
            <w:tcW w:w="4045" w:type="dxa"/>
            <w:tcBorders>
              <w:bottom w:val="single" w:sz="12" w:space="0" w:color="auto"/>
            </w:tcBorders>
            <w:vAlign w:val="bottom"/>
          </w:tcPr>
          <w:p w14:paraId="24DD673A" w14:textId="77777777" w:rsidR="005D16A7" w:rsidRPr="00DE7C6F" w:rsidRDefault="005D16A7" w:rsidP="001A777D">
            <w:pPr>
              <w:rPr>
                <w:sz w:val="20"/>
                <w:szCs w:val="20"/>
              </w:rPr>
            </w:pPr>
            <w:r w:rsidRPr="00DE7C6F">
              <w:rPr>
                <w:sz w:val="20"/>
                <w:szCs w:val="20"/>
              </w:rPr>
              <w:t>Year-Specific CP Coefficient</w:t>
            </w:r>
          </w:p>
        </w:tc>
        <w:tc>
          <w:tcPr>
            <w:tcW w:w="1768" w:type="dxa"/>
            <w:tcBorders>
              <w:bottom w:val="single" w:sz="12" w:space="0" w:color="auto"/>
            </w:tcBorders>
            <w:vAlign w:val="bottom"/>
          </w:tcPr>
          <w:p w14:paraId="5CCDCF52" w14:textId="77777777" w:rsidR="005D16A7" w:rsidRPr="00DE7C6F" w:rsidRDefault="005D16A7" w:rsidP="001D526A">
            <w:pPr>
              <w:jc w:val="center"/>
              <w:rPr>
                <w:sz w:val="20"/>
                <w:szCs w:val="20"/>
              </w:rPr>
            </w:pPr>
            <w:r>
              <w:rPr>
                <w:sz w:val="20"/>
                <w:szCs w:val="20"/>
              </w:rPr>
              <w:t xml:space="preserve">5-year CP on </w:t>
            </w:r>
            <w:r>
              <w:rPr>
                <w:sz w:val="20"/>
                <w:szCs w:val="20"/>
              </w:rPr>
              <w:br/>
              <w:t>1-year total CMR</w:t>
            </w:r>
          </w:p>
        </w:tc>
        <w:tc>
          <w:tcPr>
            <w:tcW w:w="1768" w:type="dxa"/>
            <w:tcBorders>
              <w:bottom w:val="single" w:sz="12" w:space="0" w:color="auto"/>
            </w:tcBorders>
            <w:vAlign w:val="bottom"/>
          </w:tcPr>
          <w:p w14:paraId="5E975FEB" w14:textId="77777777" w:rsidR="005D16A7" w:rsidRDefault="005D16A7" w:rsidP="001D526A">
            <w:pPr>
              <w:jc w:val="center"/>
              <w:rPr>
                <w:sz w:val="20"/>
                <w:szCs w:val="20"/>
              </w:rPr>
            </w:pPr>
            <w:r>
              <w:rPr>
                <w:sz w:val="20"/>
                <w:szCs w:val="20"/>
              </w:rPr>
              <w:t>5-year CP on</w:t>
            </w:r>
          </w:p>
          <w:p w14:paraId="7047A01F" w14:textId="77777777" w:rsidR="005D16A7" w:rsidRPr="00DE7C6F" w:rsidRDefault="005D16A7" w:rsidP="001D526A">
            <w:pPr>
              <w:jc w:val="center"/>
              <w:rPr>
                <w:sz w:val="20"/>
                <w:szCs w:val="20"/>
              </w:rPr>
            </w:pPr>
            <w:r>
              <w:rPr>
                <w:sz w:val="20"/>
                <w:szCs w:val="20"/>
              </w:rPr>
              <w:t>1-year total CMR</w:t>
            </w:r>
          </w:p>
        </w:tc>
        <w:tc>
          <w:tcPr>
            <w:tcW w:w="1769" w:type="dxa"/>
            <w:tcBorders>
              <w:bottom w:val="single" w:sz="12" w:space="0" w:color="auto"/>
            </w:tcBorders>
            <w:vAlign w:val="bottom"/>
          </w:tcPr>
          <w:p w14:paraId="06D6B8BB" w14:textId="77777777" w:rsidR="005D16A7" w:rsidRDefault="005D16A7" w:rsidP="001D526A">
            <w:pPr>
              <w:jc w:val="center"/>
              <w:rPr>
                <w:sz w:val="20"/>
                <w:szCs w:val="20"/>
              </w:rPr>
            </w:pPr>
            <w:r>
              <w:rPr>
                <w:sz w:val="20"/>
                <w:szCs w:val="20"/>
              </w:rPr>
              <w:t>1-year CP on</w:t>
            </w:r>
          </w:p>
          <w:p w14:paraId="76798DF6" w14:textId="77777777" w:rsidR="005D16A7" w:rsidRPr="00DE7C6F" w:rsidRDefault="005D16A7" w:rsidP="001D526A">
            <w:pPr>
              <w:jc w:val="center"/>
              <w:rPr>
                <w:sz w:val="20"/>
                <w:szCs w:val="20"/>
              </w:rPr>
            </w:pPr>
            <w:r>
              <w:rPr>
                <w:sz w:val="20"/>
                <w:szCs w:val="20"/>
              </w:rPr>
              <w:t>1-year total CMR</w:t>
            </w:r>
          </w:p>
        </w:tc>
      </w:tr>
      <w:tr w:rsidR="005D16A7" w:rsidRPr="00DE7C6F" w14:paraId="1DAA0466" w14:textId="77777777" w:rsidTr="001A777D">
        <w:tc>
          <w:tcPr>
            <w:tcW w:w="4045" w:type="dxa"/>
            <w:tcBorders>
              <w:top w:val="single" w:sz="12" w:space="0" w:color="auto"/>
            </w:tcBorders>
            <w:vAlign w:val="bottom"/>
          </w:tcPr>
          <w:p w14:paraId="55523658" w14:textId="77777777" w:rsidR="005D16A7" w:rsidRPr="00E765CE" w:rsidRDefault="005D16A7" w:rsidP="001D526A">
            <w:pPr>
              <w:rPr>
                <w:sz w:val="20"/>
                <w:szCs w:val="20"/>
              </w:rPr>
            </w:pPr>
            <w:r w:rsidRPr="00E765CE">
              <w:rPr>
                <w:sz w:val="20"/>
                <w:szCs w:val="20"/>
              </w:rPr>
              <w:t>CP coefficient in 2009</w:t>
            </w:r>
          </w:p>
        </w:tc>
        <w:tc>
          <w:tcPr>
            <w:tcW w:w="1768" w:type="dxa"/>
            <w:tcBorders>
              <w:top w:val="single" w:sz="12" w:space="0" w:color="auto"/>
            </w:tcBorders>
            <w:vAlign w:val="bottom"/>
          </w:tcPr>
          <w:p w14:paraId="4DFBB153" w14:textId="77777777" w:rsidR="005D16A7" w:rsidRPr="00E765CE" w:rsidRDefault="005D16A7" w:rsidP="001D526A">
            <w:pPr>
              <w:jc w:val="center"/>
              <w:rPr>
                <w:sz w:val="20"/>
                <w:szCs w:val="20"/>
              </w:rPr>
            </w:pPr>
            <w:r w:rsidRPr="00E765CE">
              <w:rPr>
                <w:color w:val="000000"/>
                <w:sz w:val="20"/>
                <w:szCs w:val="20"/>
              </w:rPr>
              <w:t>1.26</w:t>
            </w:r>
            <w:r w:rsidRPr="00E765CE">
              <w:rPr>
                <w:color w:val="000000"/>
                <w:sz w:val="20"/>
                <w:szCs w:val="20"/>
                <w:vertAlign w:val="superscript"/>
              </w:rPr>
              <w:t>**</w:t>
            </w:r>
          </w:p>
        </w:tc>
        <w:tc>
          <w:tcPr>
            <w:tcW w:w="1768" w:type="dxa"/>
            <w:tcBorders>
              <w:top w:val="single" w:sz="12" w:space="0" w:color="auto"/>
            </w:tcBorders>
            <w:vAlign w:val="bottom"/>
          </w:tcPr>
          <w:p w14:paraId="4BCE9172" w14:textId="77777777" w:rsidR="005D16A7" w:rsidRPr="00E765CE" w:rsidRDefault="005D16A7" w:rsidP="001D526A">
            <w:pPr>
              <w:jc w:val="center"/>
              <w:rPr>
                <w:sz w:val="20"/>
                <w:szCs w:val="20"/>
              </w:rPr>
            </w:pPr>
            <w:r w:rsidRPr="00E765CE">
              <w:rPr>
                <w:color w:val="000000"/>
                <w:sz w:val="20"/>
                <w:szCs w:val="20"/>
              </w:rPr>
              <w:t>1.19</w:t>
            </w:r>
            <w:r w:rsidRPr="00E765CE">
              <w:rPr>
                <w:color w:val="000000"/>
                <w:sz w:val="20"/>
                <w:szCs w:val="20"/>
                <w:vertAlign w:val="superscript"/>
              </w:rPr>
              <w:t>**</w:t>
            </w:r>
          </w:p>
        </w:tc>
        <w:tc>
          <w:tcPr>
            <w:tcW w:w="1769" w:type="dxa"/>
            <w:tcBorders>
              <w:top w:val="single" w:sz="12" w:space="0" w:color="auto"/>
            </w:tcBorders>
            <w:vAlign w:val="bottom"/>
          </w:tcPr>
          <w:p w14:paraId="4EAEA984" w14:textId="77777777" w:rsidR="005D16A7" w:rsidRPr="00E765CE" w:rsidRDefault="005D16A7" w:rsidP="001D526A">
            <w:pPr>
              <w:jc w:val="center"/>
              <w:rPr>
                <w:sz w:val="20"/>
                <w:szCs w:val="20"/>
              </w:rPr>
            </w:pPr>
            <w:r w:rsidRPr="00E765CE">
              <w:rPr>
                <w:color w:val="000000"/>
                <w:sz w:val="20"/>
                <w:szCs w:val="20"/>
              </w:rPr>
              <w:t>0.77</w:t>
            </w:r>
            <w:r w:rsidRPr="00E765CE">
              <w:rPr>
                <w:color w:val="000000"/>
                <w:sz w:val="20"/>
                <w:szCs w:val="20"/>
                <w:vertAlign w:val="superscript"/>
              </w:rPr>
              <w:t>**</w:t>
            </w:r>
          </w:p>
        </w:tc>
      </w:tr>
      <w:tr w:rsidR="005D16A7" w:rsidRPr="00DE7C6F" w14:paraId="4CF2F602" w14:textId="77777777" w:rsidTr="001A777D">
        <w:tc>
          <w:tcPr>
            <w:tcW w:w="4045" w:type="dxa"/>
            <w:vAlign w:val="bottom"/>
          </w:tcPr>
          <w:p w14:paraId="1E776F8F" w14:textId="77777777" w:rsidR="005D16A7" w:rsidRPr="00E765CE" w:rsidRDefault="005D16A7" w:rsidP="001D526A">
            <w:pPr>
              <w:rPr>
                <w:sz w:val="20"/>
                <w:szCs w:val="20"/>
              </w:rPr>
            </w:pPr>
            <w:r w:rsidRPr="00E765CE">
              <w:rPr>
                <w:sz w:val="20"/>
                <w:szCs w:val="20"/>
              </w:rPr>
              <w:t>CP coefficient in 2010</w:t>
            </w:r>
          </w:p>
        </w:tc>
        <w:tc>
          <w:tcPr>
            <w:tcW w:w="1768" w:type="dxa"/>
            <w:vAlign w:val="bottom"/>
          </w:tcPr>
          <w:p w14:paraId="66FF84C2" w14:textId="77777777" w:rsidR="005D16A7" w:rsidRPr="00E765CE" w:rsidRDefault="005D16A7" w:rsidP="001D526A">
            <w:pPr>
              <w:jc w:val="center"/>
              <w:rPr>
                <w:sz w:val="20"/>
                <w:szCs w:val="20"/>
              </w:rPr>
            </w:pPr>
            <w:r w:rsidRPr="00E765CE">
              <w:rPr>
                <w:color w:val="000000"/>
                <w:sz w:val="20"/>
                <w:szCs w:val="20"/>
              </w:rPr>
              <w:t>1.17</w:t>
            </w:r>
            <w:r w:rsidRPr="00E765CE">
              <w:rPr>
                <w:color w:val="000000"/>
                <w:sz w:val="20"/>
                <w:szCs w:val="20"/>
                <w:vertAlign w:val="superscript"/>
              </w:rPr>
              <w:t>**</w:t>
            </w:r>
          </w:p>
        </w:tc>
        <w:tc>
          <w:tcPr>
            <w:tcW w:w="1768" w:type="dxa"/>
            <w:vAlign w:val="bottom"/>
          </w:tcPr>
          <w:p w14:paraId="7394EF13" w14:textId="77777777" w:rsidR="005D16A7" w:rsidRPr="00E765CE" w:rsidRDefault="005D16A7" w:rsidP="001D526A">
            <w:pPr>
              <w:jc w:val="center"/>
              <w:rPr>
                <w:sz w:val="20"/>
                <w:szCs w:val="20"/>
              </w:rPr>
            </w:pPr>
            <w:r w:rsidRPr="00E765CE">
              <w:rPr>
                <w:color w:val="000000"/>
                <w:sz w:val="20"/>
                <w:szCs w:val="20"/>
              </w:rPr>
              <w:t>1.06</w:t>
            </w:r>
            <w:r w:rsidRPr="00E765CE">
              <w:rPr>
                <w:color w:val="000000"/>
                <w:sz w:val="20"/>
                <w:szCs w:val="20"/>
                <w:vertAlign w:val="superscript"/>
              </w:rPr>
              <w:t>**</w:t>
            </w:r>
          </w:p>
        </w:tc>
        <w:tc>
          <w:tcPr>
            <w:tcW w:w="1769" w:type="dxa"/>
            <w:vAlign w:val="bottom"/>
          </w:tcPr>
          <w:p w14:paraId="33A49B9F" w14:textId="77777777" w:rsidR="005D16A7" w:rsidRPr="00E765CE" w:rsidRDefault="005D16A7" w:rsidP="001D526A">
            <w:pPr>
              <w:jc w:val="center"/>
              <w:rPr>
                <w:sz w:val="20"/>
                <w:szCs w:val="20"/>
              </w:rPr>
            </w:pPr>
            <w:r w:rsidRPr="00E765CE">
              <w:rPr>
                <w:color w:val="000000"/>
                <w:sz w:val="20"/>
                <w:szCs w:val="20"/>
              </w:rPr>
              <w:t>0.63</w:t>
            </w:r>
            <w:r w:rsidRPr="00E765CE">
              <w:rPr>
                <w:color w:val="000000"/>
                <w:sz w:val="20"/>
                <w:szCs w:val="20"/>
                <w:vertAlign w:val="superscript"/>
              </w:rPr>
              <w:t>**</w:t>
            </w:r>
          </w:p>
        </w:tc>
      </w:tr>
      <w:tr w:rsidR="005D16A7" w:rsidRPr="00DE7C6F" w14:paraId="7355E7E1" w14:textId="77777777" w:rsidTr="001A777D">
        <w:tc>
          <w:tcPr>
            <w:tcW w:w="4045" w:type="dxa"/>
            <w:vAlign w:val="bottom"/>
          </w:tcPr>
          <w:p w14:paraId="1FD47D00" w14:textId="77777777" w:rsidR="005D16A7" w:rsidRPr="00E765CE" w:rsidRDefault="005D16A7" w:rsidP="001D526A">
            <w:pPr>
              <w:rPr>
                <w:sz w:val="20"/>
                <w:szCs w:val="20"/>
              </w:rPr>
            </w:pPr>
            <w:r w:rsidRPr="00E765CE">
              <w:rPr>
                <w:sz w:val="20"/>
                <w:szCs w:val="20"/>
              </w:rPr>
              <w:t>CP coefficient in 2011</w:t>
            </w:r>
          </w:p>
        </w:tc>
        <w:tc>
          <w:tcPr>
            <w:tcW w:w="1768" w:type="dxa"/>
            <w:vAlign w:val="bottom"/>
          </w:tcPr>
          <w:p w14:paraId="35CC2D69" w14:textId="77777777" w:rsidR="005D16A7" w:rsidRPr="00E765CE" w:rsidRDefault="005D16A7" w:rsidP="001D526A">
            <w:pPr>
              <w:jc w:val="center"/>
              <w:rPr>
                <w:sz w:val="20"/>
                <w:szCs w:val="20"/>
              </w:rPr>
            </w:pPr>
            <w:r w:rsidRPr="00E765CE">
              <w:rPr>
                <w:color w:val="000000"/>
                <w:sz w:val="20"/>
                <w:szCs w:val="20"/>
              </w:rPr>
              <w:t>1.29</w:t>
            </w:r>
            <w:r w:rsidRPr="00E765CE">
              <w:rPr>
                <w:color w:val="000000"/>
                <w:sz w:val="20"/>
                <w:szCs w:val="20"/>
                <w:vertAlign w:val="superscript"/>
              </w:rPr>
              <w:t>**</w:t>
            </w:r>
          </w:p>
        </w:tc>
        <w:tc>
          <w:tcPr>
            <w:tcW w:w="1768" w:type="dxa"/>
            <w:vAlign w:val="bottom"/>
          </w:tcPr>
          <w:p w14:paraId="74F6E8C3" w14:textId="77777777" w:rsidR="005D16A7" w:rsidRPr="00E765CE" w:rsidRDefault="005D16A7" w:rsidP="001D526A">
            <w:pPr>
              <w:jc w:val="center"/>
              <w:rPr>
                <w:sz w:val="20"/>
                <w:szCs w:val="20"/>
              </w:rPr>
            </w:pPr>
            <w:r w:rsidRPr="00E765CE">
              <w:rPr>
                <w:color w:val="000000"/>
                <w:sz w:val="20"/>
                <w:szCs w:val="20"/>
              </w:rPr>
              <w:t>1.25</w:t>
            </w:r>
            <w:r w:rsidRPr="00E765CE">
              <w:rPr>
                <w:color w:val="000000"/>
                <w:sz w:val="20"/>
                <w:szCs w:val="20"/>
                <w:vertAlign w:val="superscript"/>
              </w:rPr>
              <w:t>**</w:t>
            </w:r>
          </w:p>
        </w:tc>
        <w:tc>
          <w:tcPr>
            <w:tcW w:w="1769" w:type="dxa"/>
            <w:vAlign w:val="bottom"/>
          </w:tcPr>
          <w:p w14:paraId="3F4C75F4" w14:textId="77777777" w:rsidR="005D16A7" w:rsidRPr="00E765CE" w:rsidRDefault="005D16A7" w:rsidP="001D526A">
            <w:pPr>
              <w:jc w:val="center"/>
              <w:rPr>
                <w:sz w:val="20"/>
                <w:szCs w:val="20"/>
              </w:rPr>
            </w:pPr>
            <w:r w:rsidRPr="00E765CE">
              <w:rPr>
                <w:color w:val="000000"/>
                <w:sz w:val="20"/>
                <w:szCs w:val="20"/>
              </w:rPr>
              <w:t>0.77</w:t>
            </w:r>
            <w:r w:rsidRPr="00E765CE">
              <w:rPr>
                <w:color w:val="000000"/>
                <w:sz w:val="20"/>
                <w:szCs w:val="20"/>
                <w:vertAlign w:val="superscript"/>
              </w:rPr>
              <w:t>**</w:t>
            </w:r>
          </w:p>
        </w:tc>
      </w:tr>
      <w:tr w:rsidR="005D16A7" w:rsidRPr="00DE7C6F" w14:paraId="78DB5ED8" w14:textId="77777777" w:rsidTr="001A777D">
        <w:tc>
          <w:tcPr>
            <w:tcW w:w="4045" w:type="dxa"/>
            <w:vAlign w:val="bottom"/>
          </w:tcPr>
          <w:p w14:paraId="41ADA590" w14:textId="77777777" w:rsidR="005D16A7" w:rsidRPr="00E765CE" w:rsidRDefault="005D16A7" w:rsidP="001D526A">
            <w:pPr>
              <w:rPr>
                <w:sz w:val="20"/>
                <w:szCs w:val="20"/>
              </w:rPr>
            </w:pPr>
            <w:r w:rsidRPr="00E765CE">
              <w:rPr>
                <w:sz w:val="20"/>
                <w:szCs w:val="20"/>
              </w:rPr>
              <w:t>CP coefficient in 2012</w:t>
            </w:r>
          </w:p>
        </w:tc>
        <w:tc>
          <w:tcPr>
            <w:tcW w:w="1768" w:type="dxa"/>
            <w:vAlign w:val="bottom"/>
          </w:tcPr>
          <w:p w14:paraId="3DB564D9" w14:textId="77777777" w:rsidR="005D16A7" w:rsidRPr="00E765CE" w:rsidRDefault="005D16A7" w:rsidP="001D526A">
            <w:pPr>
              <w:jc w:val="center"/>
              <w:rPr>
                <w:sz w:val="20"/>
                <w:szCs w:val="20"/>
              </w:rPr>
            </w:pPr>
            <w:r w:rsidRPr="00E765CE">
              <w:rPr>
                <w:color w:val="000000"/>
                <w:sz w:val="20"/>
                <w:szCs w:val="20"/>
              </w:rPr>
              <w:t>1.28</w:t>
            </w:r>
            <w:r w:rsidRPr="00E765CE">
              <w:rPr>
                <w:color w:val="000000"/>
                <w:sz w:val="20"/>
                <w:szCs w:val="20"/>
                <w:vertAlign w:val="superscript"/>
              </w:rPr>
              <w:t>**</w:t>
            </w:r>
          </w:p>
        </w:tc>
        <w:tc>
          <w:tcPr>
            <w:tcW w:w="1768" w:type="dxa"/>
            <w:vAlign w:val="bottom"/>
          </w:tcPr>
          <w:p w14:paraId="72EAA302" w14:textId="77777777" w:rsidR="005D16A7" w:rsidRPr="00E765CE" w:rsidRDefault="005D16A7" w:rsidP="001D526A">
            <w:pPr>
              <w:jc w:val="center"/>
              <w:rPr>
                <w:sz w:val="20"/>
                <w:szCs w:val="20"/>
              </w:rPr>
            </w:pPr>
            <w:r w:rsidRPr="00E765CE">
              <w:rPr>
                <w:color w:val="000000"/>
                <w:sz w:val="20"/>
                <w:szCs w:val="20"/>
              </w:rPr>
              <w:t>1.22</w:t>
            </w:r>
            <w:r w:rsidRPr="00E765CE">
              <w:rPr>
                <w:color w:val="000000"/>
                <w:sz w:val="20"/>
                <w:szCs w:val="20"/>
                <w:vertAlign w:val="superscript"/>
              </w:rPr>
              <w:t>**</w:t>
            </w:r>
          </w:p>
        </w:tc>
        <w:tc>
          <w:tcPr>
            <w:tcW w:w="1769" w:type="dxa"/>
            <w:vAlign w:val="bottom"/>
          </w:tcPr>
          <w:p w14:paraId="2E7C7D30" w14:textId="77777777" w:rsidR="005D16A7" w:rsidRPr="00E765CE" w:rsidRDefault="005D16A7" w:rsidP="001D526A">
            <w:pPr>
              <w:jc w:val="center"/>
              <w:rPr>
                <w:sz w:val="20"/>
                <w:szCs w:val="20"/>
              </w:rPr>
            </w:pPr>
            <w:r w:rsidRPr="00E765CE">
              <w:rPr>
                <w:color w:val="000000"/>
                <w:sz w:val="20"/>
                <w:szCs w:val="20"/>
              </w:rPr>
              <w:t>0.74</w:t>
            </w:r>
            <w:r w:rsidRPr="00E765CE">
              <w:rPr>
                <w:color w:val="000000"/>
                <w:sz w:val="20"/>
                <w:szCs w:val="20"/>
                <w:vertAlign w:val="superscript"/>
              </w:rPr>
              <w:t>**</w:t>
            </w:r>
          </w:p>
        </w:tc>
      </w:tr>
      <w:tr w:rsidR="005D16A7" w:rsidRPr="00DE7C6F" w14:paraId="16EDFF7F" w14:textId="77777777" w:rsidTr="001A777D">
        <w:tc>
          <w:tcPr>
            <w:tcW w:w="4045" w:type="dxa"/>
            <w:vAlign w:val="bottom"/>
          </w:tcPr>
          <w:p w14:paraId="12D27E75" w14:textId="77777777" w:rsidR="005D16A7" w:rsidRPr="00E765CE" w:rsidRDefault="005D16A7" w:rsidP="001D526A">
            <w:pPr>
              <w:rPr>
                <w:sz w:val="20"/>
                <w:szCs w:val="20"/>
              </w:rPr>
            </w:pPr>
            <w:r w:rsidRPr="00E765CE">
              <w:rPr>
                <w:sz w:val="20"/>
                <w:szCs w:val="20"/>
              </w:rPr>
              <w:t>CP coefficient in 2013</w:t>
            </w:r>
          </w:p>
        </w:tc>
        <w:tc>
          <w:tcPr>
            <w:tcW w:w="1768" w:type="dxa"/>
            <w:vAlign w:val="bottom"/>
          </w:tcPr>
          <w:p w14:paraId="3049F6E4" w14:textId="77777777" w:rsidR="005D16A7" w:rsidRPr="00E765CE" w:rsidRDefault="005D16A7" w:rsidP="001D526A">
            <w:pPr>
              <w:jc w:val="center"/>
              <w:rPr>
                <w:sz w:val="20"/>
                <w:szCs w:val="20"/>
              </w:rPr>
            </w:pPr>
            <w:r w:rsidRPr="00E765CE">
              <w:rPr>
                <w:color w:val="000000"/>
                <w:sz w:val="20"/>
                <w:szCs w:val="20"/>
              </w:rPr>
              <w:t>1.30</w:t>
            </w:r>
            <w:r w:rsidRPr="00E765CE">
              <w:rPr>
                <w:color w:val="000000"/>
                <w:sz w:val="20"/>
                <w:szCs w:val="20"/>
                <w:vertAlign w:val="superscript"/>
              </w:rPr>
              <w:t>**</w:t>
            </w:r>
          </w:p>
        </w:tc>
        <w:tc>
          <w:tcPr>
            <w:tcW w:w="1768" w:type="dxa"/>
            <w:vAlign w:val="bottom"/>
          </w:tcPr>
          <w:p w14:paraId="20915EFF" w14:textId="77777777" w:rsidR="005D16A7" w:rsidRPr="00E765CE" w:rsidRDefault="005D16A7" w:rsidP="001D526A">
            <w:pPr>
              <w:jc w:val="center"/>
              <w:rPr>
                <w:sz w:val="20"/>
                <w:szCs w:val="20"/>
              </w:rPr>
            </w:pPr>
            <w:r w:rsidRPr="00E765CE">
              <w:rPr>
                <w:color w:val="000000"/>
                <w:sz w:val="20"/>
                <w:szCs w:val="20"/>
              </w:rPr>
              <w:t>1.31</w:t>
            </w:r>
            <w:r w:rsidRPr="00E765CE">
              <w:rPr>
                <w:color w:val="000000"/>
                <w:sz w:val="20"/>
                <w:szCs w:val="20"/>
                <w:vertAlign w:val="superscript"/>
              </w:rPr>
              <w:t>**</w:t>
            </w:r>
          </w:p>
        </w:tc>
        <w:tc>
          <w:tcPr>
            <w:tcW w:w="1769" w:type="dxa"/>
            <w:vAlign w:val="bottom"/>
          </w:tcPr>
          <w:p w14:paraId="03F63222" w14:textId="77777777" w:rsidR="005D16A7" w:rsidRPr="00E765CE" w:rsidRDefault="005D16A7" w:rsidP="001D526A">
            <w:pPr>
              <w:jc w:val="center"/>
              <w:rPr>
                <w:sz w:val="20"/>
                <w:szCs w:val="20"/>
              </w:rPr>
            </w:pPr>
            <w:r w:rsidRPr="00E765CE">
              <w:rPr>
                <w:color w:val="000000"/>
                <w:sz w:val="20"/>
                <w:szCs w:val="20"/>
              </w:rPr>
              <w:t>0.82</w:t>
            </w:r>
            <w:r w:rsidRPr="00E765CE">
              <w:rPr>
                <w:color w:val="000000"/>
                <w:sz w:val="20"/>
                <w:szCs w:val="20"/>
                <w:vertAlign w:val="superscript"/>
              </w:rPr>
              <w:t>**</w:t>
            </w:r>
          </w:p>
        </w:tc>
      </w:tr>
      <w:tr w:rsidR="005D16A7" w:rsidRPr="00DE7C6F" w14:paraId="3DCFF134" w14:textId="77777777" w:rsidTr="001A777D">
        <w:tc>
          <w:tcPr>
            <w:tcW w:w="4045" w:type="dxa"/>
            <w:vAlign w:val="bottom"/>
          </w:tcPr>
          <w:p w14:paraId="436F6701" w14:textId="77777777" w:rsidR="005D16A7" w:rsidRPr="00E765CE" w:rsidRDefault="005D16A7" w:rsidP="001D526A">
            <w:pPr>
              <w:rPr>
                <w:sz w:val="20"/>
                <w:szCs w:val="20"/>
              </w:rPr>
            </w:pPr>
            <w:r w:rsidRPr="00E765CE">
              <w:rPr>
                <w:sz w:val="20"/>
                <w:szCs w:val="20"/>
              </w:rPr>
              <w:t>CP coefficient in 2014</w:t>
            </w:r>
          </w:p>
        </w:tc>
        <w:tc>
          <w:tcPr>
            <w:tcW w:w="1768" w:type="dxa"/>
            <w:vAlign w:val="bottom"/>
          </w:tcPr>
          <w:p w14:paraId="23CF7039" w14:textId="77777777" w:rsidR="005D16A7" w:rsidRPr="00E765CE" w:rsidRDefault="005D16A7" w:rsidP="001D526A">
            <w:pPr>
              <w:jc w:val="center"/>
              <w:rPr>
                <w:sz w:val="20"/>
                <w:szCs w:val="20"/>
              </w:rPr>
            </w:pPr>
            <w:r w:rsidRPr="00E765CE">
              <w:rPr>
                <w:color w:val="000000"/>
                <w:sz w:val="20"/>
                <w:szCs w:val="20"/>
              </w:rPr>
              <w:t>1.42</w:t>
            </w:r>
            <w:r w:rsidRPr="00E765CE">
              <w:rPr>
                <w:color w:val="000000"/>
                <w:sz w:val="20"/>
                <w:szCs w:val="20"/>
                <w:vertAlign w:val="superscript"/>
              </w:rPr>
              <w:t>**</w:t>
            </w:r>
          </w:p>
        </w:tc>
        <w:tc>
          <w:tcPr>
            <w:tcW w:w="1768" w:type="dxa"/>
            <w:vAlign w:val="bottom"/>
          </w:tcPr>
          <w:p w14:paraId="681112E5" w14:textId="77777777" w:rsidR="005D16A7" w:rsidRPr="00E765CE" w:rsidRDefault="005D16A7" w:rsidP="001D526A">
            <w:pPr>
              <w:jc w:val="center"/>
              <w:rPr>
                <w:sz w:val="20"/>
                <w:szCs w:val="20"/>
              </w:rPr>
            </w:pPr>
            <w:r w:rsidRPr="00E765CE">
              <w:rPr>
                <w:color w:val="000000"/>
                <w:sz w:val="20"/>
                <w:szCs w:val="20"/>
              </w:rPr>
              <w:t>1.40</w:t>
            </w:r>
            <w:r w:rsidRPr="00E765CE">
              <w:rPr>
                <w:color w:val="000000"/>
                <w:sz w:val="20"/>
                <w:szCs w:val="20"/>
                <w:vertAlign w:val="superscript"/>
              </w:rPr>
              <w:t>**</w:t>
            </w:r>
          </w:p>
        </w:tc>
        <w:tc>
          <w:tcPr>
            <w:tcW w:w="1769" w:type="dxa"/>
            <w:vAlign w:val="bottom"/>
          </w:tcPr>
          <w:p w14:paraId="720ED360" w14:textId="77777777" w:rsidR="005D16A7" w:rsidRPr="00E765CE" w:rsidRDefault="005D16A7" w:rsidP="001D526A">
            <w:pPr>
              <w:jc w:val="center"/>
              <w:rPr>
                <w:sz w:val="20"/>
                <w:szCs w:val="20"/>
              </w:rPr>
            </w:pPr>
            <w:r w:rsidRPr="00E765CE">
              <w:rPr>
                <w:color w:val="000000"/>
                <w:sz w:val="20"/>
                <w:szCs w:val="20"/>
              </w:rPr>
              <w:t>0.90</w:t>
            </w:r>
            <w:r w:rsidRPr="00E765CE">
              <w:rPr>
                <w:color w:val="000000"/>
                <w:sz w:val="20"/>
                <w:szCs w:val="20"/>
                <w:vertAlign w:val="superscript"/>
              </w:rPr>
              <w:t>**</w:t>
            </w:r>
          </w:p>
        </w:tc>
      </w:tr>
      <w:tr w:rsidR="005D16A7" w:rsidRPr="00DE7C6F" w14:paraId="4A82DFE2" w14:textId="77777777" w:rsidTr="001A777D">
        <w:tc>
          <w:tcPr>
            <w:tcW w:w="4045" w:type="dxa"/>
            <w:vAlign w:val="bottom"/>
          </w:tcPr>
          <w:p w14:paraId="6D651DF2" w14:textId="77777777" w:rsidR="005D16A7" w:rsidRPr="00E765CE" w:rsidRDefault="005D16A7" w:rsidP="001D526A">
            <w:pPr>
              <w:rPr>
                <w:sz w:val="20"/>
                <w:szCs w:val="20"/>
              </w:rPr>
            </w:pPr>
            <w:r w:rsidRPr="00E765CE">
              <w:rPr>
                <w:sz w:val="20"/>
                <w:szCs w:val="20"/>
              </w:rPr>
              <w:t>CP coefficient in 2015</w:t>
            </w:r>
          </w:p>
        </w:tc>
        <w:tc>
          <w:tcPr>
            <w:tcW w:w="1768" w:type="dxa"/>
            <w:vAlign w:val="bottom"/>
          </w:tcPr>
          <w:p w14:paraId="5B3AC6BF" w14:textId="77777777" w:rsidR="005D16A7" w:rsidRPr="00E765CE" w:rsidRDefault="005D16A7" w:rsidP="001D526A">
            <w:pPr>
              <w:jc w:val="center"/>
              <w:rPr>
                <w:sz w:val="20"/>
                <w:szCs w:val="20"/>
              </w:rPr>
            </w:pPr>
            <w:r w:rsidRPr="00E765CE">
              <w:rPr>
                <w:color w:val="000000"/>
                <w:sz w:val="20"/>
                <w:szCs w:val="20"/>
              </w:rPr>
              <w:t>1.49</w:t>
            </w:r>
            <w:r w:rsidRPr="00E765CE">
              <w:rPr>
                <w:color w:val="000000"/>
                <w:sz w:val="20"/>
                <w:szCs w:val="20"/>
                <w:vertAlign w:val="superscript"/>
              </w:rPr>
              <w:t>**b</w:t>
            </w:r>
          </w:p>
        </w:tc>
        <w:tc>
          <w:tcPr>
            <w:tcW w:w="1768" w:type="dxa"/>
            <w:vAlign w:val="bottom"/>
          </w:tcPr>
          <w:p w14:paraId="78E774B6" w14:textId="77777777" w:rsidR="005D16A7" w:rsidRPr="00E765CE" w:rsidRDefault="005D16A7" w:rsidP="001D526A">
            <w:pPr>
              <w:jc w:val="center"/>
              <w:rPr>
                <w:sz w:val="20"/>
                <w:szCs w:val="20"/>
              </w:rPr>
            </w:pPr>
            <w:r w:rsidRPr="00E765CE">
              <w:rPr>
                <w:color w:val="000000"/>
                <w:sz w:val="20"/>
                <w:szCs w:val="20"/>
              </w:rPr>
              <w:t>1.46</w:t>
            </w:r>
            <w:r w:rsidRPr="00E765CE">
              <w:rPr>
                <w:color w:val="000000"/>
                <w:sz w:val="20"/>
                <w:szCs w:val="20"/>
                <w:vertAlign w:val="superscript"/>
              </w:rPr>
              <w:t>**b</w:t>
            </w:r>
          </w:p>
        </w:tc>
        <w:tc>
          <w:tcPr>
            <w:tcW w:w="1769" w:type="dxa"/>
            <w:vAlign w:val="bottom"/>
          </w:tcPr>
          <w:p w14:paraId="62755676" w14:textId="77777777" w:rsidR="005D16A7" w:rsidRPr="00E765CE" w:rsidRDefault="005D16A7" w:rsidP="001D526A">
            <w:pPr>
              <w:jc w:val="center"/>
              <w:rPr>
                <w:sz w:val="20"/>
                <w:szCs w:val="20"/>
              </w:rPr>
            </w:pPr>
            <w:r w:rsidRPr="00E765CE">
              <w:rPr>
                <w:color w:val="000000"/>
                <w:sz w:val="20"/>
                <w:szCs w:val="20"/>
              </w:rPr>
              <w:t>0.98</w:t>
            </w:r>
            <w:r w:rsidRPr="00E765CE">
              <w:rPr>
                <w:color w:val="000000"/>
                <w:sz w:val="20"/>
                <w:szCs w:val="20"/>
                <w:vertAlign w:val="superscript"/>
              </w:rPr>
              <w:t>**a</w:t>
            </w:r>
          </w:p>
        </w:tc>
      </w:tr>
      <w:tr w:rsidR="005D16A7" w:rsidRPr="00DE7C6F" w14:paraId="6C98A722" w14:textId="77777777" w:rsidTr="001A777D">
        <w:tc>
          <w:tcPr>
            <w:tcW w:w="4045" w:type="dxa"/>
            <w:vAlign w:val="bottom"/>
          </w:tcPr>
          <w:p w14:paraId="19D3B3FA" w14:textId="77777777" w:rsidR="005D16A7" w:rsidRPr="00E765CE" w:rsidRDefault="005D16A7" w:rsidP="001D526A">
            <w:pPr>
              <w:rPr>
                <w:sz w:val="20"/>
                <w:szCs w:val="20"/>
              </w:rPr>
            </w:pPr>
            <w:r w:rsidRPr="00E765CE">
              <w:rPr>
                <w:sz w:val="20"/>
                <w:szCs w:val="20"/>
              </w:rPr>
              <w:t>CP coefficient in 2016</w:t>
            </w:r>
          </w:p>
        </w:tc>
        <w:tc>
          <w:tcPr>
            <w:tcW w:w="1768" w:type="dxa"/>
            <w:vAlign w:val="bottom"/>
          </w:tcPr>
          <w:p w14:paraId="69AC2D3F" w14:textId="77777777" w:rsidR="005D16A7" w:rsidRPr="00E765CE" w:rsidRDefault="005D16A7" w:rsidP="001D526A">
            <w:pPr>
              <w:jc w:val="center"/>
              <w:rPr>
                <w:sz w:val="20"/>
                <w:szCs w:val="20"/>
              </w:rPr>
            </w:pPr>
            <w:r w:rsidRPr="00E765CE">
              <w:rPr>
                <w:color w:val="000000"/>
                <w:sz w:val="20"/>
                <w:szCs w:val="20"/>
              </w:rPr>
              <w:t>1.59</w:t>
            </w:r>
            <w:r w:rsidRPr="00E765CE">
              <w:rPr>
                <w:color w:val="000000"/>
                <w:sz w:val="20"/>
                <w:szCs w:val="20"/>
                <w:vertAlign w:val="superscript"/>
              </w:rPr>
              <w:t>**b</w:t>
            </w:r>
          </w:p>
        </w:tc>
        <w:tc>
          <w:tcPr>
            <w:tcW w:w="1768" w:type="dxa"/>
            <w:vAlign w:val="bottom"/>
          </w:tcPr>
          <w:p w14:paraId="0D50C945" w14:textId="77777777" w:rsidR="005D16A7" w:rsidRPr="00E765CE" w:rsidRDefault="005D16A7" w:rsidP="001D526A">
            <w:pPr>
              <w:jc w:val="center"/>
              <w:rPr>
                <w:sz w:val="20"/>
                <w:szCs w:val="20"/>
              </w:rPr>
            </w:pPr>
            <w:r w:rsidRPr="00E765CE">
              <w:rPr>
                <w:color w:val="000000"/>
                <w:sz w:val="20"/>
                <w:szCs w:val="20"/>
              </w:rPr>
              <w:t>1.58</w:t>
            </w:r>
            <w:r w:rsidRPr="00E765CE">
              <w:rPr>
                <w:color w:val="000000"/>
                <w:sz w:val="20"/>
                <w:szCs w:val="20"/>
                <w:vertAlign w:val="superscript"/>
              </w:rPr>
              <w:t>**b</w:t>
            </w:r>
          </w:p>
        </w:tc>
        <w:tc>
          <w:tcPr>
            <w:tcW w:w="1769" w:type="dxa"/>
            <w:vAlign w:val="bottom"/>
          </w:tcPr>
          <w:p w14:paraId="6F460773" w14:textId="77777777" w:rsidR="005D16A7" w:rsidRPr="00E765CE" w:rsidRDefault="005D16A7" w:rsidP="001D526A">
            <w:pPr>
              <w:jc w:val="center"/>
              <w:rPr>
                <w:sz w:val="20"/>
                <w:szCs w:val="20"/>
              </w:rPr>
            </w:pPr>
            <w:r w:rsidRPr="00E765CE">
              <w:rPr>
                <w:color w:val="000000"/>
                <w:sz w:val="20"/>
                <w:szCs w:val="20"/>
              </w:rPr>
              <w:t>1.04</w:t>
            </w:r>
            <w:r w:rsidRPr="00E765CE">
              <w:rPr>
                <w:color w:val="000000"/>
                <w:sz w:val="20"/>
                <w:szCs w:val="20"/>
                <w:vertAlign w:val="superscript"/>
              </w:rPr>
              <w:t>**b</w:t>
            </w:r>
          </w:p>
        </w:tc>
      </w:tr>
      <w:tr w:rsidR="005D16A7" w:rsidRPr="00DE7C6F" w14:paraId="714F6B27" w14:textId="77777777" w:rsidTr="001A777D">
        <w:tc>
          <w:tcPr>
            <w:tcW w:w="4045" w:type="dxa"/>
            <w:tcBorders>
              <w:bottom w:val="single" w:sz="4" w:space="0" w:color="auto"/>
            </w:tcBorders>
            <w:vAlign w:val="bottom"/>
          </w:tcPr>
          <w:p w14:paraId="3750B3F8" w14:textId="77777777" w:rsidR="005D16A7" w:rsidRPr="00E765CE" w:rsidRDefault="005D16A7" w:rsidP="001D526A">
            <w:pPr>
              <w:rPr>
                <w:sz w:val="20"/>
                <w:szCs w:val="20"/>
              </w:rPr>
            </w:pPr>
            <w:r w:rsidRPr="00E765CE">
              <w:rPr>
                <w:sz w:val="20"/>
                <w:szCs w:val="20"/>
              </w:rPr>
              <w:t>CP coefficient in 2017</w:t>
            </w:r>
          </w:p>
        </w:tc>
        <w:tc>
          <w:tcPr>
            <w:tcW w:w="1768" w:type="dxa"/>
            <w:tcBorders>
              <w:bottom w:val="single" w:sz="4" w:space="0" w:color="auto"/>
            </w:tcBorders>
            <w:vAlign w:val="bottom"/>
          </w:tcPr>
          <w:p w14:paraId="2E150B3C" w14:textId="77777777" w:rsidR="005D16A7" w:rsidRPr="00E765CE" w:rsidRDefault="005D16A7" w:rsidP="001D526A">
            <w:pPr>
              <w:jc w:val="center"/>
              <w:rPr>
                <w:sz w:val="20"/>
                <w:szCs w:val="20"/>
              </w:rPr>
            </w:pPr>
            <w:r w:rsidRPr="00E765CE">
              <w:rPr>
                <w:color w:val="000000"/>
                <w:sz w:val="20"/>
                <w:szCs w:val="20"/>
              </w:rPr>
              <w:t>1.67</w:t>
            </w:r>
            <w:r w:rsidRPr="00E765CE">
              <w:rPr>
                <w:color w:val="000000"/>
                <w:sz w:val="20"/>
                <w:szCs w:val="20"/>
                <w:vertAlign w:val="superscript"/>
              </w:rPr>
              <w:t>**b</w:t>
            </w:r>
          </w:p>
        </w:tc>
        <w:tc>
          <w:tcPr>
            <w:tcW w:w="1768" w:type="dxa"/>
            <w:tcBorders>
              <w:bottom w:val="single" w:sz="4" w:space="0" w:color="auto"/>
            </w:tcBorders>
            <w:vAlign w:val="bottom"/>
          </w:tcPr>
          <w:p w14:paraId="785CC3FA" w14:textId="77777777" w:rsidR="005D16A7" w:rsidRPr="00E765CE" w:rsidRDefault="005D16A7" w:rsidP="001D526A">
            <w:pPr>
              <w:jc w:val="center"/>
              <w:rPr>
                <w:sz w:val="20"/>
                <w:szCs w:val="20"/>
              </w:rPr>
            </w:pPr>
            <w:r w:rsidRPr="00E765CE">
              <w:rPr>
                <w:color w:val="000000"/>
                <w:sz w:val="20"/>
                <w:szCs w:val="20"/>
              </w:rPr>
              <w:t>1.62</w:t>
            </w:r>
            <w:r w:rsidRPr="00E765CE">
              <w:rPr>
                <w:color w:val="000000"/>
                <w:sz w:val="20"/>
                <w:szCs w:val="20"/>
                <w:vertAlign w:val="superscript"/>
              </w:rPr>
              <w:t>**b</w:t>
            </w:r>
          </w:p>
        </w:tc>
        <w:tc>
          <w:tcPr>
            <w:tcW w:w="1769" w:type="dxa"/>
            <w:tcBorders>
              <w:bottom w:val="single" w:sz="4" w:space="0" w:color="auto"/>
            </w:tcBorders>
            <w:vAlign w:val="bottom"/>
          </w:tcPr>
          <w:p w14:paraId="19D73D17" w14:textId="77777777" w:rsidR="005D16A7" w:rsidRPr="00E765CE" w:rsidRDefault="005D16A7" w:rsidP="001D526A">
            <w:pPr>
              <w:jc w:val="center"/>
              <w:rPr>
                <w:sz w:val="20"/>
                <w:szCs w:val="20"/>
              </w:rPr>
            </w:pPr>
            <w:r w:rsidRPr="00E765CE">
              <w:rPr>
                <w:color w:val="000000"/>
                <w:sz w:val="20"/>
                <w:szCs w:val="20"/>
              </w:rPr>
              <w:t>1.01</w:t>
            </w:r>
            <w:r w:rsidRPr="00E765CE">
              <w:rPr>
                <w:color w:val="000000"/>
                <w:sz w:val="20"/>
                <w:szCs w:val="20"/>
                <w:vertAlign w:val="superscript"/>
              </w:rPr>
              <w:t>**b</w:t>
            </w:r>
          </w:p>
        </w:tc>
      </w:tr>
      <w:tr w:rsidR="005D16A7" w:rsidRPr="00DE7C6F" w14:paraId="127126D5" w14:textId="77777777" w:rsidTr="001A777D">
        <w:tc>
          <w:tcPr>
            <w:tcW w:w="4045" w:type="dxa"/>
            <w:tcBorders>
              <w:bottom w:val="single" w:sz="12" w:space="0" w:color="auto"/>
            </w:tcBorders>
            <w:vAlign w:val="bottom"/>
          </w:tcPr>
          <w:p w14:paraId="0ECEA22B" w14:textId="77777777" w:rsidR="005D16A7" w:rsidRPr="00E765CE" w:rsidRDefault="005D16A7" w:rsidP="001D526A">
            <w:pPr>
              <w:rPr>
                <w:sz w:val="20"/>
                <w:szCs w:val="20"/>
              </w:rPr>
            </w:pPr>
            <w:r w:rsidRPr="00E765CE">
              <w:rPr>
                <w:sz w:val="20"/>
                <w:szCs w:val="20"/>
              </w:rPr>
              <w:t>CP coefficient in 2018</w:t>
            </w:r>
          </w:p>
        </w:tc>
        <w:tc>
          <w:tcPr>
            <w:tcW w:w="1768" w:type="dxa"/>
            <w:tcBorders>
              <w:bottom w:val="single" w:sz="12" w:space="0" w:color="auto"/>
            </w:tcBorders>
            <w:vAlign w:val="bottom"/>
          </w:tcPr>
          <w:p w14:paraId="28300DC9" w14:textId="77777777" w:rsidR="005D16A7" w:rsidRPr="00E765CE" w:rsidRDefault="005D16A7" w:rsidP="001D526A">
            <w:pPr>
              <w:jc w:val="center"/>
              <w:rPr>
                <w:sz w:val="20"/>
                <w:szCs w:val="20"/>
              </w:rPr>
            </w:pPr>
            <w:r w:rsidRPr="00E765CE">
              <w:rPr>
                <w:color w:val="000000"/>
                <w:sz w:val="20"/>
                <w:szCs w:val="20"/>
              </w:rPr>
              <w:t>1.74</w:t>
            </w:r>
            <w:r w:rsidRPr="00E765CE">
              <w:rPr>
                <w:color w:val="000000"/>
                <w:sz w:val="20"/>
                <w:szCs w:val="20"/>
                <w:vertAlign w:val="superscript"/>
              </w:rPr>
              <w:t>**b</w:t>
            </w:r>
          </w:p>
        </w:tc>
        <w:tc>
          <w:tcPr>
            <w:tcW w:w="1768" w:type="dxa"/>
            <w:tcBorders>
              <w:bottom w:val="single" w:sz="12" w:space="0" w:color="auto"/>
            </w:tcBorders>
            <w:vAlign w:val="bottom"/>
          </w:tcPr>
          <w:p w14:paraId="568D9A68" w14:textId="77777777" w:rsidR="005D16A7" w:rsidRPr="00E765CE" w:rsidRDefault="005D16A7" w:rsidP="001D526A">
            <w:pPr>
              <w:jc w:val="center"/>
              <w:rPr>
                <w:sz w:val="20"/>
                <w:szCs w:val="20"/>
              </w:rPr>
            </w:pPr>
            <w:r w:rsidRPr="00E765CE">
              <w:rPr>
                <w:color w:val="000000"/>
                <w:sz w:val="20"/>
                <w:szCs w:val="20"/>
              </w:rPr>
              <w:t>1.71</w:t>
            </w:r>
            <w:r w:rsidRPr="00E765CE">
              <w:rPr>
                <w:color w:val="000000"/>
                <w:sz w:val="20"/>
                <w:szCs w:val="20"/>
                <w:vertAlign w:val="superscript"/>
              </w:rPr>
              <w:t>**b</w:t>
            </w:r>
          </w:p>
        </w:tc>
        <w:tc>
          <w:tcPr>
            <w:tcW w:w="1769" w:type="dxa"/>
            <w:tcBorders>
              <w:bottom w:val="single" w:sz="12" w:space="0" w:color="auto"/>
            </w:tcBorders>
            <w:vAlign w:val="bottom"/>
          </w:tcPr>
          <w:p w14:paraId="11695F13" w14:textId="77777777" w:rsidR="005D16A7" w:rsidRPr="00E765CE" w:rsidRDefault="005D16A7" w:rsidP="001D526A">
            <w:pPr>
              <w:jc w:val="center"/>
              <w:rPr>
                <w:sz w:val="20"/>
                <w:szCs w:val="20"/>
              </w:rPr>
            </w:pPr>
            <w:r w:rsidRPr="00E765CE">
              <w:rPr>
                <w:color w:val="000000"/>
                <w:sz w:val="20"/>
                <w:szCs w:val="20"/>
              </w:rPr>
              <w:t>1.07</w:t>
            </w:r>
            <w:r w:rsidRPr="00E765CE">
              <w:rPr>
                <w:color w:val="000000"/>
                <w:sz w:val="20"/>
                <w:szCs w:val="20"/>
                <w:vertAlign w:val="superscript"/>
              </w:rPr>
              <w:t>**b</w:t>
            </w:r>
          </w:p>
        </w:tc>
      </w:tr>
      <w:tr w:rsidR="005D16A7" w:rsidRPr="00DE7C6F" w14:paraId="114B1B65" w14:textId="77777777" w:rsidTr="001A777D">
        <w:tc>
          <w:tcPr>
            <w:tcW w:w="4045" w:type="dxa"/>
            <w:tcBorders>
              <w:top w:val="single" w:sz="12" w:space="0" w:color="auto"/>
              <w:bottom w:val="single" w:sz="12" w:space="0" w:color="auto"/>
            </w:tcBorders>
            <w:vAlign w:val="bottom"/>
          </w:tcPr>
          <w:p w14:paraId="19EB856F" w14:textId="77777777" w:rsidR="005D16A7" w:rsidRPr="00E765CE" w:rsidRDefault="005D16A7" w:rsidP="001A777D">
            <w:pPr>
              <w:spacing w:before="240"/>
              <w:rPr>
                <w:sz w:val="20"/>
                <w:szCs w:val="20"/>
              </w:rPr>
            </w:pPr>
            <w:r w:rsidRPr="00E765CE">
              <w:rPr>
                <w:sz w:val="20"/>
                <w:szCs w:val="20"/>
              </w:rPr>
              <w:t>% increase in CP coefficient from 2009 to 2018</w:t>
            </w:r>
          </w:p>
        </w:tc>
        <w:tc>
          <w:tcPr>
            <w:tcW w:w="1768" w:type="dxa"/>
            <w:tcBorders>
              <w:top w:val="single" w:sz="12" w:space="0" w:color="auto"/>
              <w:bottom w:val="single" w:sz="12" w:space="0" w:color="auto"/>
            </w:tcBorders>
            <w:vAlign w:val="bottom"/>
          </w:tcPr>
          <w:p w14:paraId="7B6AB4CF" w14:textId="77777777" w:rsidR="005D16A7" w:rsidRPr="00E765CE" w:rsidRDefault="005D16A7" w:rsidP="001D526A">
            <w:pPr>
              <w:jc w:val="center"/>
              <w:rPr>
                <w:color w:val="000000"/>
                <w:sz w:val="20"/>
                <w:szCs w:val="20"/>
              </w:rPr>
            </w:pPr>
            <w:r w:rsidRPr="00E765CE">
              <w:rPr>
                <w:color w:val="000000"/>
                <w:sz w:val="20"/>
                <w:szCs w:val="20"/>
              </w:rPr>
              <w:t>38.8%</w:t>
            </w:r>
          </w:p>
        </w:tc>
        <w:tc>
          <w:tcPr>
            <w:tcW w:w="1768" w:type="dxa"/>
            <w:tcBorders>
              <w:top w:val="single" w:sz="12" w:space="0" w:color="auto"/>
              <w:bottom w:val="single" w:sz="12" w:space="0" w:color="auto"/>
            </w:tcBorders>
            <w:vAlign w:val="bottom"/>
          </w:tcPr>
          <w:p w14:paraId="47A75FF6" w14:textId="77777777" w:rsidR="005D16A7" w:rsidRPr="00E765CE" w:rsidRDefault="005D16A7" w:rsidP="001D526A">
            <w:pPr>
              <w:jc w:val="center"/>
              <w:rPr>
                <w:color w:val="000000"/>
                <w:sz w:val="20"/>
                <w:szCs w:val="20"/>
              </w:rPr>
            </w:pPr>
            <w:r w:rsidRPr="00E765CE">
              <w:rPr>
                <w:color w:val="000000"/>
                <w:sz w:val="20"/>
                <w:szCs w:val="20"/>
              </w:rPr>
              <w:t>43.9%</w:t>
            </w:r>
          </w:p>
        </w:tc>
        <w:tc>
          <w:tcPr>
            <w:tcW w:w="1769" w:type="dxa"/>
            <w:tcBorders>
              <w:top w:val="single" w:sz="12" w:space="0" w:color="auto"/>
              <w:bottom w:val="single" w:sz="12" w:space="0" w:color="auto"/>
            </w:tcBorders>
            <w:vAlign w:val="bottom"/>
          </w:tcPr>
          <w:p w14:paraId="7B193675" w14:textId="77777777" w:rsidR="005D16A7" w:rsidRPr="00E765CE" w:rsidRDefault="005D16A7" w:rsidP="001D526A">
            <w:pPr>
              <w:jc w:val="center"/>
              <w:rPr>
                <w:color w:val="000000"/>
                <w:sz w:val="20"/>
                <w:szCs w:val="20"/>
              </w:rPr>
            </w:pPr>
            <w:r w:rsidRPr="00E765CE">
              <w:rPr>
                <w:color w:val="000000"/>
                <w:sz w:val="20"/>
                <w:szCs w:val="20"/>
              </w:rPr>
              <w:t>40.4%</w:t>
            </w:r>
          </w:p>
        </w:tc>
      </w:tr>
      <w:tr w:rsidR="005D16A7" w:rsidRPr="00DE7C6F" w14:paraId="20103FB3" w14:textId="77777777" w:rsidTr="001A777D">
        <w:tc>
          <w:tcPr>
            <w:tcW w:w="4045" w:type="dxa"/>
            <w:tcBorders>
              <w:top w:val="single" w:sz="12" w:space="0" w:color="auto"/>
            </w:tcBorders>
            <w:vAlign w:val="bottom"/>
          </w:tcPr>
          <w:p w14:paraId="0966B2F5" w14:textId="77777777" w:rsidR="005D16A7" w:rsidRPr="00E765CE" w:rsidRDefault="005D16A7" w:rsidP="001A777D">
            <w:pPr>
              <w:spacing w:before="240"/>
              <w:rPr>
                <w:sz w:val="20"/>
                <w:szCs w:val="20"/>
              </w:rPr>
            </w:pPr>
            <w:r w:rsidRPr="00E765CE">
              <w:rPr>
                <w:sz w:val="20"/>
                <w:szCs w:val="20"/>
              </w:rPr>
              <w:t>Model fit: AIC</w:t>
            </w:r>
            <w:r w:rsidRPr="00E765CE">
              <w:rPr>
                <w:sz w:val="20"/>
                <w:szCs w:val="20"/>
                <w:vertAlign w:val="superscript"/>
              </w:rPr>
              <w:t>c</w:t>
            </w:r>
          </w:p>
        </w:tc>
        <w:tc>
          <w:tcPr>
            <w:tcW w:w="1768" w:type="dxa"/>
            <w:tcBorders>
              <w:top w:val="single" w:sz="12" w:space="0" w:color="auto"/>
            </w:tcBorders>
            <w:vAlign w:val="bottom"/>
          </w:tcPr>
          <w:p w14:paraId="43EC1C7F" w14:textId="77777777" w:rsidR="005D16A7" w:rsidRPr="00E765CE" w:rsidRDefault="005D16A7" w:rsidP="001D526A">
            <w:pPr>
              <w:jc w:val="center"/>
              <w:rPr>
                <w:color w:val="000000"/>
                <w:sz w:val="20"/>
                <w:szCs w:val="20"/>
              </w:rPr>
            </w:pPr>
            <w:r w:rsidRPr="00E765CE">
              <w:rPr>
                <w:color w:val="000000"/>
                <w:sz w:val="20"/>
                <w:szCs w:val="20"/>
              </w:rPr>
              <w:t>-</w:t>
            </w:r>
          </w:p>
        </w:tc>
        <w:tc>
          <w:tcPr>
            <w:tcW w:w="1768" w:type="dxa"/>
            <w:tcBorders>
              <w:top w:val="single" w:sz="12" w:space="0" w:color="auto"/>
            </w:tcBorders>
            <w:vAlign w:val="bottom"/>
          </w:tcPr>
          <w:p w14:paraId="540E1684" w14:textId="77777777" w:rsidR="005D16A7" w:rsidRPr="00E765CE" w:rsidRDefault="005D16A7" w:rsidP="001D526A">
            <w:pPr>
              <w:jc w:val="center"/>
              <w:rPr>
                <w:color w:val="000000"/>
                <w:sz w:val="20"/>
                <w:szCs w:val="20"/>
              </w:rPr>
            </w:pPr>
            <w:r w:rsidRPr="00E765CE">
              <w:rPr>
                <w:color w:val="000000"/>
                <w:sz w:val="20"/>
                <w:szCs w:val="20"/>
              </w:rPr>
              <w:t>43900.64</w:t>
            </w:r>
          </w:p>
        </w:tc>
        <w:tc>
          <w:tcPr>
            <w:tcW w:w="1769" w:type="dxa"/>
            <w:tcBorders>
              <w:top w:val="single" w:sz="12" w:space="0" w:color="auto"/>
            </w:tcBorders>
            <w:vAlign w:val="bottom"/>
          </w:tcPr>
          <w:p w14:paraId="3B82B2C0" w14:textId="77777777" w:rsidR="005D16A7" w:rsidRPr="00E765CE" w:rsidRDefault="005D16A7" w:rsidP="001D526A">
            <w:pPr>
              <w:jc w:val="center"/>
              <w:rPr>
                <w:color w:val="000000"/>
                <w:sz w:val="20"/>
                <w:szCs w:val="20"/>
              </w:rPr>
            </w:pPr>
            <w:r w:rsidRPr="00E765CE">
              <w:rPr>
                <w:color w:val="000000"/>
                <w:sz w:val="20"/>
                <w:szCs w:val="20"/>
              </w:rPr>
              <w:t>44164.19</w:t>
            </w:r>
          </w:p>
        </w:tc>
      </w:tr>
    </w:tbl>
    <w:p w14:paraId="2A68889A" w14:textId="77777777" w:rsidR="005D16A7" w:rsidRDefault="005D16A7" w:rsidP="005D16A7">
      <w:pPr>
        <w:spacing w:after="0" w:line="240" w:lineRule="auto"/>
        <w:rPr>
          <w:sz w:val="20"/>
          <w:szCs w:val="20"/>
        </w:rPr>
      </w:pPr>
      <w:r w:rsidRPr="004D0B0E">
        <w:rPr>
          <w:sz w:val="20"/>
          <w:szCs w:val="20"/>
          <w:vertAlign w:val="superscript"/>
        </w:rPr>
        <w:t>**</w:t>
      </w:r>
      <w:r>
        <w:rPr>
          <w:sz w:val="20"/>
          <w:szCs w:val="20"/>
        </w:rPr>
        <w:t xml:space="preserve"> p&lt;.05</w:t>
      </w:r>
    </w:p>
    <w:p w14:paraId="074D35DE" w14:textId="77777777" w:rsidR="005D16A7" w:rsidRDefault="005D16A7" w:rsidP="005D16A7">
      <w:pPr>
        <w:spacing w:after="0" w:line="240" w:lineRule="auto"/>
        <w:rPr>
          <w:sz w:val="20"/>
          <w:szCs w:val="20"/>
        </w:rPr>
      </w:pPr>
      <w:r w:rsidRPr="00B66326">
        <w:rPr>
          <w:sz w:val="20"/>
          <w:szCs w:val="20"/>
          <w:vertAlign w:val="superscript"/>
        </w:rPr>
        <w:t>a</w:t>
      </w:r>
      <w:r w:rsidRPr="00B66326">
        <w:rPr>
          <w:sz w:val="20"/>
          <w:szCs w:val="20"/>
        </w:rPr>
        <w:t xml:space="preserve"> </w:t>
      </w:r>
      <w:r>
        <w:rPr>
          <w:sz w:val="20"/>
          <w:szCs w:val="20"/>
        </w:rPr>
        <w:t>The CP coefficient in the given year is marginally significantly (p&lt;.10) different from the CP coefficient in 2009.</w:t>
      </w:r>
    </w:p>
    <w:p w14:paraId="381848C9" w14:textId="77777777" w:rsidR="005D16A7" w:rsidRDefault="005D16A7" w:rsidP="005D16A7">
      <w:pPr>
        <w:spacing w:after="0" w:line="240" w:lineRule="auto"/>
        <w:rPr>
          <w:sz w:val="20"/>
          <w:szCs w:val="20"/>
        </w:rPr>
      </w:pPr>
      <w:r>
        <w:rPr>
          <w:sz w:val="20"/>
          <w:szCs w:val="20"/>
          <w:vertAlign w:val="superscript"/>
        </w:rPr>
        <w:t>b</w:t>
      </w:r>
      <w:r>
        <w:rPr>
          <w:sz w:val="20"/>
          <w:szCs w:val="20"/>
        </w:rPr>
        <w:t xml:space="preserve"> The CP coefficient in the given year is significantly (p&lt;.05) different from the CP coefficient in 2009.</w:t>
      </w:r>
    </w:p>
    <w:p w14:paraId="16AD1745" w14:textId="77777777" w:rsidR="005D16A7" w:rsidRPr="00A652FF" w:rsidRDefault="005D16A7" w:rsidP="005D16A7">
      <w:pPr>
        <w:spacing w:after="0" w:line="240" w:lineRule="auto"/>
        <w:rPr>
          <w:sz w:val="20"/>
          <w:szCs w:val="20"/>
        </w:rPr>
      </w:pPr>
      <w:r w:rsidRPr="00A652FF">
        <w:rPr>
          <w:sz w:val="20"/>
          <w:szCs w:val="20"/>
          <w:vertAlign w:val="superscript"/>
        </w:rPr>
        <w:t>c</w:t>
      </w:r>
      <w:r w:rsidRPr="00A652FF">
        <w:rPr>
          <w:sz w:val="20"/>
          <w:szCs w:val="20"/>
        </w:rPr>
        <w:t xml:space="preserve"> </w:t>
      </w:r>
      <w:r>
        <w:rPr>
          <w:sz w:val="20"/>
          <w:szCs w:val="20"/>
        </w:rPr>
        <w:t>AIC = Akaike Information Criterion (a lower AIC value indicates a better model fit).</w:t>
      </w:r>
    </w:p>
    <w:p w14:paraId="25699FFB" w14:textId="5A6DB83C" w:rsidR="005D16A7" w:rsidRPr="003B3CCD" w:rsidRDefault="003B3CCD" w:rsidP="00390A3B">
      <w:pPr>
        <w:spacing w:after="0" w:line="240" w:lineRule="auto"/>
        <w:rPr>
          <w:sz w:val="20"/>
          <w:szCs w:val="20"/>
        </w:rPr>
      </w:pPr>
      <w:r w:rsidRPr="003B3CCD">
        <w:rPr>
          <w:i/>
          <w:iCs/>
          <w:sz w:val="20"/>
          <w:szCs w:val="20"/>
        </w:rPr>
        <w:t xml:space="preserve">Note. </w:t>
      </w:r>
      <w:r w:rsidR="00E765CE" w:rsidRPr="003B3CCD">
        <w:rPr>
          <w:sz w:val="20"/>
          <w:szCs w:val="20"/>
        </w:rPr>
        <w:t>We conducted</w:t>
      </w:r>
      <w:r w:rsidR="00D66BAA">
        <w:rPr>
          <w:sz w:val="20"/>
          <w:szCs w:val="20"/>
        </w:rPr>
        <w:t xml:space="preserve"> a</w:t>
      </w:r>
      <w:r w:rsidR="00E765CE" w:rsidRPr="003B3CCD">
        <w:rPr>
          <w:sz w:val="20"/>
          <w:szCs w:val="20"/>
        </w:rPr>
        <w:t xml:space="preserve"> sensitivity analysis by comparing the models using 5-year child poverty rates (i.e., ACS 5-year estimates) and 1-year child poverty rates (i.e., ACS 1-year estimates). The first column of Table S1 presents the final analysis estimates based on the full data (all 6,150 county-years), which are from Table 3 of the main text. The second and third columns present sensitivity analysis results based on county-years with non-missing 1-year child poverty rates (5,292 county-years). Both the child poverty coefficients and their longitudinal increases (38.8% versus 43.9%) were very similar between the first and second columns. This suggests that the estimates differ little between the final analysis data and the sensitivity analysis data. The child poverty coefficients in the second column were somewhat larger than those in the third column, but their longitudinal increases were very similar between these columns (43.9% versus 40.4%). The AIC value of the second column was lower that that of the third column. This indicates that the model using 5-year child poverty rates (the second column) had better fit to data than the model using 1-year child poverty rates (the third column).</w:t>
      </w:r>
    </w:p>
    <w:p w14:paraId="675C5594" w14:textId="1FA2D207" w:rsidR="005D16A7" w:rsidRDefault="005D16A7">
      <w:r>
        <w:br w:type="page"/>
      </w:r>
    </w:p>
    <w:p w14:paraId="6BDAB5E3" w14:textId="6C1C6994" w:rsidR="00770410" w:rsidRPr="00770410" w:rsidRDefault="00770410" w:rsidP="00770410">
      <w:pPr>
        <w:spacing w:after="0" w:line="240" w:lineRule="auto"/>
        <w:rPr>
          <w:color w:val="242424"/>
          <w:shd w:val="clear" w:color="auto" w:fill="FFFFFF"/>
        </w:rPr>
      </w:pPr>
      <w:bookmarkStart w:id="0" w:name="_Hlk126243224"/>
      <w:bookmarkStart w:id="1" w:name="_Hlk126460144"/>
      <w:r w:rsidRPr="00770410">
        <w:rPr>
          <w:b/>
          <w:bCs/>
          <w:color w:val="242424"/>
          <w:shd w:val="clear" w:color="auto" w:fill="FFFFFF"/>
        </w:rPr>
        <w:lastRenderedPageBreak/>
        <w:t>Table S2.</w:t>
      </w:r>
      <w:r w:rsidRPr="00770410">
        <w:rPr>
          <w:color w:val="242424"/>
          <w:shd w:val="clear" w:color="auto" w:fill="FFFFFF"/>
        </w:rPr>
        <w:t xml:space="preserve"> Black- and Latino-Specific Adjusted Coefficients of Child Poverty</w:t>
      </w:r>
      <w:r w:rsidR="00FD24E0">
        <w:rPr>
          <w:color w:val="242424"/>
          <w:shd w:val="clear" w:color="auto" w:fill="FFFFFF"/>
        </w:rPr>
        <w:t xml:space="preserve"> (CP)</w:t>
      </w:r>
      <w:r w:rsidRPr="00770410">
        <w:rPr>
          <w:color w:val="242424"/>
          <w:shd w:val="clear" w:color="auto" w:fill="FFFFFF"/>
        </w:rPr>
        <w:t xml:space="preserve"> Rates on Child Maltreatment Report Rates by Cutoff Points.</w:t>
      </w:r>
    </w:p>
    <w:tbl>
      <w:tblPr>
        <w:tblW w:w="9355" w:type="dxa"/>
        <w:tblLayout w:type="fixed"/>
        <w:tblCellMar>
          <w:left w:w="58" w:type="dxa"/>
          <w:right w:w="58" w:type="dxa"/>
        </w:tblCellMar>
        <w:tblLook w:val="04A0" w:firstRow="1" w:lastRow="0" w:firstColumn="1" w:lastColumn="0" w:noHBand="0" w:noVBand="1"/>
      </w:tblPr>
      <w:tblGrid>
        <w:gridCol w:w="2695"/>
        <w:gridCol w:w="1080"/>
        <w:gridCol w:w="1080"/>
        <w:gridCol w:w="1170"/>
        <w:gridCol w:w="1080"/>
        <w:gridCol w:w="1080"/>
        <w:gridCol w:w="1170"/>
      </w:tblGrid>
      <w:tr w:rsidR="00770410" w:rsidRPr="00D6441A" w14:paraId="37D4A51D" w14:textId="77777777" w:rsidTr="00FD24E0">
        <w:trPr>
          <w:trHeight w:val="230"/>
        </w:trPr>
        <w:tc>
          <w:tcPr>
            <w:tcW w:w="2695" w:type="dxa"/>
            <w:vMerge w:val="restart"/>
            <w:tcBorders>
              <w:top w:val="single" w:sz="4" w:space="0" w:color="auto"/>
              <w:left w:val="single" w:sz="4" w:space="0" w:color="auto"/>
              <w:right w:val="single" w:sz="4" w:space="0" w:color="auto"/>
            </w:tcBorders>
            <w:shd w:val="clear" w:color="auto" w:fill="auto"/>
            <w:noWrap/>
            <w:vAlign w:val="bottom"/>
            <w:hideMark/>
          </w:tcPr>
          <w:p w14:paraId="4080B230" w14:textId="04A67D74" w:rsidR="00770410" w:rsidRPr="00770410" w:rsidRDefault="00FD24E0" w:rsidP="001D526A">
            <w:pPr>
              <w:spacing w:after="0" w:line="240" w:lineRule="auto"/>
              <w:rPr>
                <w:rFonts w:eastAsia="Times New Roman"/>
                <w:color w:val="000000"/>
                <w:sz w:val="20"/>
                <w:szCs w:val="20"/>
              </w:rPr>
            </w:pPr>
            <w:r w:rsidRPr="00DE7C6F">
              <w:rPr>
                <w:sz w:val="20"/>
                <w:szCs w:val="20"/>
              </w:rPr>
              <w:t>Year-Specific CP Coefficient</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0A47F" w14:textId="77777777"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Black</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3536F" w14:textId="77777777"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Latino</w:t>
            </w:r>
          </w:p>
        </w:tc>
      </w:tr>
      <w:tr w:rsidR="00FD24E0" w:rsidRPr="00D6441A" w14:paraId="298F1007" w14:textId="77777777" w:rsidTr="00FD24E0">
        <w:trPr>
          <w:trHeight w:val="460"/>
        </w:trPr>
        <w:tc>
          <w:tcPr>
            <w:tcW w:w="2695" w:type="dxa"/>
            <w:vMerge/>
            <w:tcBorders>
              <w:left w:val="single" w:sz="4" w:space="0" w:color="auto"/>
              <w:bottom w:val="single" w:sz="12" w:space="0" w:color="auto"/>
              <w:right w:val="single" w:sz="4" w:space="0" w:color="auto"/>
            </w:tcBorders>
            <w:shd w:val="clear" w:color="auto" w:fill="auto"/>
            <w:noWrap/>
            <w:vAlign w:val="bottom"/>
            <w:hideMark/>
          </w:tcPr>
          <w:p w14:paraId="73CF1090" w14:textId="77777777" w:rsidR="00770410" w:rsidRPr="00770410" w:rsidRDefault="00770410" w:rsidP="001D526A">
            <w:pPr>
              <w:spacing w:after="0" w:line="240" w:lineRule="auto"/>
              <w:rPr>
                <w:rFonts w:eastAsia="Times New Roman"/>
                <w:color w:val="000000"/>
                <w:sz w:val="20"/>
                <w:szCs w:val="20"/>
              </w:rPr>
            </w:pPr>
          </w:p>
        </w:tc>
        <w:tc>
          <w:tcPr>
            <w:tcW w:w="1080" w:type="dxa"/>
            <w:tcBorders>
              <w:top w:val="nil"/>
              <w:left w:val="single" w:sz="4" w:space="0" w:color="auto"/>
              <w:bottom w:val="single" w:sz="12" w:space="0" w:color="auto"/>
              <w:right w:val="single" w:sz="4" w:space="0" w:color="auto"/>
            </w:tcBorders>
            <w:shd w:val="clear" w:color="auto" w:fill="auto"/>
            <w:noWrap/>
            <w:vAlign w:val="bottom"/>
            <w:hideMark/>
          </w:tcPr>
          <w:p w14:paraId="69BB6C01" w14:textId="6744868E"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Cutoff=300</w:t>
            </w:r>
          </w:p>
          <w:p w14:paraId="562B60C4" w14:textId="1F9E59FC"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(N=5613)</w:t>
            </w:r>
          </w:p>
        </w:tc>
        <w:tc>
          <w:tcPr>
            <w:tcW w:w="1080" w:type="dxa"/>
            <w:tcBorders>
              <w:top w:val="nil"/>
              <w:left w:val="nil"/>
              <w:bottom w:val="single" w:sz="12" w:space="0" w:color="auto"/>
              <w:right w:val="single" w:sz="4" w:space="0" w:color="auto"/>
            </w:tcBorders>
            <w:shd w:val="clear" w:color="auto" w:fill="auto"/>
            <w:noWrap/>
            <w:vAlign w:val="bottom"/>
            <w:hideMark/>
          </w:tcPr>
          <w:p w14:paraId="592C2973" w14:textId="19441BED"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Cutoff=500</w:t>
            </w:r>
          </w:p>
          <w:p w14:paraId="0E3F1059" w14:textId="24FB2364"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(N=5279)</w:t>
            </w:r>
          </w:p>
        </w:tc>
        <w:tc>
          <w:tcPr>
            <w:tcW w:w="1170" w:type="dxa"/>
            <w:tcBorders>
              <w:top w:val="nil"/>
              <w:left w:val="nil"/>
              <w:bottom w:val="single" w:sz="12" w:space="0" w:color="auto"/>
              <w:right w:val="single" w:sz="4" w:space="0" w:color="auto"/>
            </w:tcBorders>
            <w:shd w:val="clear" w:color="auto" w:fill="auto"/>
            <w:noWrap/>
            <w:vAlign w:val="bottom"/>
            <w:hideMark/>
          </w:tcPr>
          <w:p w14:paraId="2462EB91" w14:textId="38A6891C"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Cutoff=1000</w:t>
            </w:r>
          </w:p>
          <w:p w14:paraId="01F3ED3A" w14:textId="342EE5AC"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(N=4648)</w:t>
            </w:r>
          </w:p>
        </w:tc>
        <w:tc>
          <w:tcPr>
            <w:tcW w:w="1080" w:type="dxa"/>
            <w:tcBorders>
              <w:top w:val="nil"/>
              <w:left w:val="single" w:sz="4" w:space="0" w:color="auto"/>
              <w:bottom w:val="single" w:sz="12" w:space="0" w:color="auto"/>
              <w:right w:val="single" w:sz="4" w:space="0" w:color="auto"/>
            </w:tcBorders>
            <w:shd w:val="clear" w:color="auto" w:fill="auto"/>
            <w:noWrap/>
            <w:vAlign w:val="bottom"/>
            <w:hideMark/>
          </w:tcPr>
          <w:p w14:paraId="05E06B7E" w14:textId="28FC7CEC"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Cutoff=300</w:t>
            </w:r>
          </w:p>
          <w:p w14:paraId="0D8874B4" w14:textId="768FE1A3"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(N=6060)</w:t>
            </w:r>
          </w:p>
        </w:tc>
        <w:tc>
          <w:tcPr>
            <w:tcW w:w="1080" w:type="dxa"/>
            <w:tcBorders>
              <w:top w:val="nil"/>
              <w:left w:val="nil"/>
              <w:bottom w:val="single" w:sz="12" w:space="0" w:color="auto"/>
              <w:right w:val="single" w:sz="4" w:space="0" w:color="auto"/>
            </w:tcBorders>
            <w:shd w:val="clear" w:color="auto" w:fill="auto"/>
            <w:noWrap/>
            <w:vAlign w:val="bottom"/>
            <w:hideMark/>
          </w:tcPr>
          <w:p w14:paraId="46F1E324" w14:textId="1196A26C"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Cutoff=500</w:t>
            </w:r>
          </w:p>
          <w:p w14:paraId="48A3AACA" w14:textId="3BA5B8E6"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(N=5874)</w:t>
            </w:r>
          </w:p>
        </w:tc>
        <w:tc>
          <w:tcPr>
            <w:tcW w:w="1170" w:type="dxa"/>
            <w:tcBorders>
              <w:top w:val="nil"/>
              <w:left w:val="nil"/>
              <w:bottom w:val="single" w:sz="12" w:space="0" w:color="auto"/>
              <w:right w:val="single" w:sz="4" w:space="0" w:color="auto"/>
            </w:tcBorders>
            <w:shd w:val="clear" w:color="auto" w:fill="auto"/>
            <w:noWrap/>
            <w:vAlign w:val="bottom"/>
            <w:hideMark/>
          </w:tcPr>
          <w:p w14:paraId="49DBED49" w14:textId="63653F04"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Cutoff=1000</w:t>
            </w:r>
          </w:p>
          <w:p w14:paraId="152AE48F" w14:textId="42729FDD" w:rsidR="00770410" w:rsidRPr="00770410" w:rsidRDefault="00770410" w:rsidP="001D526A">
            <w:pPr>
              <w:spacing w:after="0" w:line="240" w:lineRule="auto"/>
              <w:jc w:val="center"/>
              <w:rPr>
                <w:rFonts w:eastAsia="Times New Roman"/>
                <w:color w:val="000000"/>
                <w:sz w:val="20"/>
                <w:szCs w:val="20"/>
              </w:rPr>
            </w:pPr>
            <w:r w:rsidRPr="00770410">
              <w:rPr>
                <w:rFonts w:eastAsia="Times New Roman"/>
                <w:color w:val="000000"/>
                <w:sz w:val="20"/>
                <w:szCs w:val="20"/>
              </w:rPr>
              <w:t>(N=5368)</w:t>
            </w:r>
          </w:p>
        </w:tc>
      </w:tr>
      <w:tr w:rsidR="00FD24E0" w:rsidRPr="00D6441A" w14:paraId="7EBEC047" w14:textId="77777777" w:rsidTr="00FD24E0">
        <w:trPr>
          <w:trHeight w:val="242"/>
        </w:trPr>
        <w:tc>
          <w:tcPr>
            <w:tcW w:w="2695"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0669A5B" w14:textId="2473AAD4" w:rsidR="00FD24E0" w:rsidRPr="00770410" w:rsidRDefault="00FD24E0" w:rsidP="00FD24E0">
            <w:pPr>
              <w:spacing w:after="0" w:line="240" w:lineRule="auto"/>
              <w:rPr>
                <w:rFonts w:eastAsia="Times New Roman"/>
                <w:color w:val="000000"/>
                <w:sz w:val="20"/>
                <w:szCs w:val="20"/>
              </w:rPr>
            </w:pPr>
            <w:r>
              <w:rPr>
                <w:sz w:val="20"/>
                <w:szCs w:val="20"/>
              </w:rPr>
              <w:t>CP coefficient in 2009</w:t>
            </w:r>
          </w:p>
        </w:tc>
        <w:tc>
          <w:tcPr>
            <w:tcW w:w="1080"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B3C8FA5"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0.33</w:t>
            </w:r>
            <w:r w:rsidRPr="00770410">
              <w:rPr>
                <w:rFonts w:eastAsia="Times New Roman"/>
                <w:color w:val="000000"/>
                <w:sz w:val="20"/>
                <w:szCs w:val="20"/>
                <w:vertAlign w:val="superscript"/>
              </w:rPr>
              <w:t>**</w:t>
            </w:r>
          </w:p>
        </w:tc>
        <w:tc>
          <w:tcPr>
            <w:tcW w:w="1080" w:type="dxa"/>
            <w:tcBorders>
              <w:top w:val="single" w:sz="12" w:space="0" w:color="auto"/>
              <w:left w:val="nil"/>
              <w:bottom w:val="single" w:sz="4" w:space="0" w:color="auto"/>
              <w:right w:val="single" w:sz="4" w:space="0" w:color="auto"/>
            </w:tcBorders>
            <w:shd w:val="clear" w:color="auto" w:fill="auto"/>
            <w:vAlign w:val="center"/>
            <w:hideMark/>
          </w:tcPr>
          <w:p w14:paraId="4D5F66B6"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0.53</w:t>
            </w:r>
            <w:r w:rsidRPr="00770410">
              <w:rPr>
                <w:rFonts w:eastAsia="Times New Roman"/>
                <w:color w:val="000000"/>
                <w:sz w:val="20"/>
                <w:szCs w:val="20"/>
                <w:vertAlign w:val="superscript"/>
              </w:rPr>
              <w:t>**</w:t>
            </w:r>
          </w:p>
        </w:tc>
        <w:tc>
          <w:tcPr>
            <w:tcW w:w="1170" w:type="dxa"/>
            <w:tcBorders>
              <w:top w:val="single" w:sz="12" w:space="0" w:color="auto"/>
              <w:left w:val="nil"/>
              <w:bottom w:val="single" w:sz="4" w:space="0" w:color="auto"/>
              <w:right w:val="single" w:sz="4" w:space="0" w:color="auto"/>
            </w:tcBorders>
            <w:shd w:val="clear" w:color="auto" w:fill="auto"/>
            <w:vAlign w:val="center"/>
            <w:hideMark/>
          </w:tcPr>
          <w:p w14:paraId="5FF42FAE"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0.61</w:t>
            </w:r>
            <w:r w:rsidRPr="00770410">
              <w:rPr>
                <w:rFonts w:eastAsia="Times New Roman"/>
                <w:color w:val="000000"/>
                <w:sz w:val="20"/>
                <w:szCs w:val="20"/>
                <w:vertAlign w:val="superscript"/>
              </w:rPr>
              <w:t>**</w:t>
            </w:r>
          </w:p>
        </w:tc>
        <w:tc>
          <w:tcPr>
            <w:tcW w:w="1080"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5D5FEB4"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0.29</w:t>
            </w:r>
            <w:r w:rsidRPr="00770410">
              <w:rPr>
                <w:rFonts w:eastAsia="Times New Roman"/>
                <w:color w:val="000000"/>
                <w:sz w:val="20"/>
                <w:szCs w:val="20"/>
                <w:vertAlign w:val="superscript"/>
              </w:rPr>
              <w:t>**</w:t>
            </w:r>
          </w:p>
        </w:tc>
        <w:tc>
          <w:tcPr>
            <w:tcW w:w="1080" w:type="dxa"/>
            <w:tcBorders>
              <w:top w:val="single" w:sz="12" w:space="0" w:color="auto"/>
              <w:left w:val="nil"/>
              <w:bottom w:val="single" w:sz="4" w:space="0" w:color="auto"/>
              <w:right w:val="single" w:sz="4" w:space="0" w:color="auto"/>
            </w:tcBorders>
            <w:shd w:val="clear" w:color="auto" w:fill="auto"/>
            <w:noWrap/>
            <w:vAlign w:val="bottom"/>
            <w:hideMark/>
          </w:tcPr>
          <w:p w14:paraId="6D9906B8"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0.38</w:t>
            </w:r>
            <w:r w:rsidRPr="00770410">
              <w:rPr>
                <w:rFonts w:eastAsia="Times New Roman"/>
                <w:color w:val="000000"/>
                <w:sz w:val="20"/>
                <w:szCs w:val="20"/>
                <w:vertAlign w:val="superscript"/>
              </w:rPr>
              <w:t>**</w:t>
            </w:r>
          </w:p>
        </w:tc>
        <w:tc>
          <w:tcPr>
            <w:tcW w:w="1170" w:type="dxa"/>
            <w:tcBorders>
              <w:top w:val="single" w:sz="12" w:space="0" w:color="auto"/>
              <w:left w:val="nil"/>
              <w:bottom w:val="single" w:sz="4" w:space="0" w:color="auto"/>
              <w:right w:val="single" w:sz="4" w:space="0" w:color="auto"/>
            </w:tcBorders>
            <w:shd w:val="clear" w:color="auto" w:fill="auto"/>
            <w:noWrap/>
            <w:vAlign w:val="bottom"/>
            <w:hideMark/>
          </w:tcPr>
          <w:p w14:paraId="22A3BE0D"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0.44</w:t>
            </w:r>
            <w:r w:rsidRPr="00770410">
              <w:rPr>
                <w:rFonts w:eastAsia="Times New Roman"/>
                <w:color w:val="000000"/>
                <w:sz w:val="20"/>
                <w:szCs w:val="20"/>
                <w:vertAlign w:val="superscript"/>
              </w:rPr>
              <w:t>**</w:t>
            </w:r>
          </w:p>
        </w:tc>
      </w:tr>
      <w:tr w:rsidR="00FD24E0" w:rsidRPr="00D6441A" w14:paraId="4FCB6D9B"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76E34F89" w14:textId="723DCDD5" w:rsidR="00FD24E0" w:rsidRPr="00770410" w:rsidRDefault="00FD24E0" w:rsidP="00FD24E0">
            <w:pPr>
              <w:spacing w:after="0" w:line="240" w:lineRule="auto"/>
              <w:rPr>
                <w:rFonts w:eastAsia="Times New Roman"/>
                <w:color w:val="000000"/>
                <w:sz w:val="20"/>
                <w:szCs w:val="20"/>
              </w:rPr>
            </w:pPr>
            <w:r>
              <w:rPr>
                <w:sz w:val="20"/>
                <w:szCs w:val="20"/>
              </w:rPr>
              <w:t>CP coefficient in 2010</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096F42C5"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0.48</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vAlign w:val="center"/>
            <w:hideMark/>
          </w:tcPr>
          <w:p w14:paraId="0C6126C2"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0.57</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vAlign w:val="center"/>
            <w:hideMark/>
          </w:tcPr>
          <w:p w14:paraId="061893E2"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0.55</w:t>
            </w:r>
            <w:r w:rsidRPr="00770410">
              <w:rPr>
                <w:rFonts w:eastAsia="Times New Roman"/>
                <w:color w:val="000000"/>
                <w:sz w:val="20"/>
                <w:szCs w:val="20"/>
                <w:vertAlign w:val="superscript"/>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7EDE970"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0.35</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7D21718F"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0.42</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070E6F2B"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0.46</w:t>
            </w:r>
            <w:r w:rsidRPr="00770410">
              <w:rPr>
                <w:rFonts w:eastAsia="Times New Roman"/>
                <w:color w:val="000000"/>
                <w:sz w:val="20"/>
                <w:szCs w:val="20"/>
                <w:vertAlign w:val="superscript"/>
              </w:rPr>
              <w:t>**</w:t>
            </w:r>
          </w:p>
        </w:tc>
      </w:tr>
      <w:tr w:rsidR="00FD24E0" w:rsidRPr="00D6441A" w14:paraId="3F39B874"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4A38BADC" w14:textId="6A0A8753" w:rsidR="00FD24E0" w:rsidRPr="00770410" w:rsidRDefault="00FD24E0" w:rsidP="00FD24E0">
            <w:pPr>
              <w:spacing w:after="0" w:line="240" w:lineRule="auto"/>
              <w:rPr>
                <w:rFonts w:eastAsia="Times New Roman"/>
                <w:color w:val="000000"/>
                <w:sz w:val="20"/>
                <w:szCs w:val="20"/>
              </w:rPr>
            </w:pPr>
            <w:r>
              <w:rPr>
                <w:sz w:val="20"/>
                <w:szCs w:val="20"/>
              </w:rPr>
              <w:t>CP coefficient in 2011</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D6564CE"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0.68</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35D93FB4"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0.72</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vAlign w:val="center"/>
            <w:hideMark/>
          </w:tcPr>
          <w:p w14:paraId="6A6DA272"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0.69</w:t>
            </w:r>
            <w:r w:rsidRPr="00770410">
              <w:rPr>
                <w:rFonts w:eastAsia="Times New Roman"/>
                <w:color w:val="000000"/>
                <w:sz w:val="20"/>
                <w:szCs w:val="20"/>
                <w:vertAlign w:val="superscript"/>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0AFDE940"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0.33</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49E9FD10"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0.34</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309E2D39"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0.41</w:t>
            </w:r>
            <w:r w:rsidRPr="00770410">
              <w:rPr>
                <w:rFonts w:eastAsia="Times New Roman"/>
                <w:color w:val="000000"/>
                <w:sz w:val="20"/>
                <w:szCs w:val="20"/>
                <w:vertAlign w:val="superscript"/>
              </w:rPr>
              <w:t>**</w:t>
            </w:r>
          </w:p>
        </w:tc>
      </w:tr>
      <w:tr w:rsidR="00FD24E0" w:rsidRPr="00D6441A" w14:paraId="4A4AEF17"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2465FE54" w14:textId="771E6F4F" w:rsidR="00FD24E0" w:rsidRPr="00770410" w:rsidRDefault="00FD24E0" w:rsidP="00FD24E0">
            <w:pPr>
              <w:spacing w:after="0" w:line="240" w:lineRule="auto"/>
              <w:rPr>
                <w:rFonts w:eastAsia="Times New Roman"/>
                <w:color w:val="000000"/>
                <w:sz w:val="20"/>
                <w:szCs w:val="20"/>
              </w:rPr>
            </w:pPr>
            <w:r>
              <w:rPr>
                <w:sz w:val="20"/>
                <w:szCs w:val="20"/>
              </w:rPr>
              <w:t>CP coefficient in 2012</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7DA9B3A"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0.81</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1882018D"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0.90</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4E822CE7"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0.93</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30179F9"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0.40</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1AB1406B"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0.47</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1D00FF32"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0.51</w:t>
            </w:r>
            <w:r w:rsidRPr="00770410">
              <w:rPr>
                <w:rFonts w:eastAsia="Times New Roman"/>
                <w:color w:val="000000"/>
                <w:sz w:val="20"/>
                <w:szCs w:val="20"/>
                <w:vertAlign w:val="superscript"/>
              </w:rPr>
              <w:t>**</w:t>
            </w:r>
          </w:p>
        </w:tc>
      </w:tr>
      <w:tr w:rsidR="00FD24E0" w:rsidRPr="00D6441A" w14:paraId="2BA1BE33"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7C31B99" w14:textId="73E8280B" w:rsidR="00FD24E0" w:rsidRPr="00770410" w:rsidRDefault="00FD24E0" w:rsidP="00FD24E0">
            <w:pPr>
              <w:spacing w:after="0" w:line="240" w:lineRule="auto"/>
              <w:rPr>
                <w:rFonts w:eastAsia="Times New Roman"/>
                <w:color w:val="000000"/>
                <w:sz w:val="20"/>
                <w:szCs w:val="20"/>
              </w:rPr>
            </w:pPr>
            <w:r>
              <w:rPr>
                <w:sz w:val="20"/>
                <w:szCs w:val="20"/>
              </w:rPr>
              <w:t>CP coefficient in 2013</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306990B"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0.90</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3F2A1A61"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0.90</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4D42DDD8"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0.99</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194582CF"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0.38</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1AB802CA"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0.43</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204FACB7"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0.50</w:t>
            </w:r>
            <w:r w:rsidRPr="00770410">
              <w:rPr>
                <w:rFonts w:eastAsia="Times New Roman"/>
                <w:color w:val="000000"/>
                <w:sz w:val="20"/>
                <w:szCs w:val="20"/>
                <w:vertAlign w:val="superscript"/>
              </w:rPr>
              <w:t>**</w:t>
            </w:r>
          </w:p>
        </w:tc>
      </w:tr>
      <w:tr w:rsidR="00FD24E0" w:rsidRPr="00D6441A" w14:paraId="2C1450EE"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770A7C92" w14:textId="585EE8EE" w:rsidR="00FD24E0" w:rsidRPr="00770410" w:rsidRDefault="00FD24E0" w:rsidP="00FD24E0">
            <w:pPr>
              <w:spacing w:after="0" w:line="240" w:lineRule="auto"/>
              <w:rPr>
                <w:rFonts w:eastAsia="Times New Roman"/>
                <w:color w:val="000000"/>
                <w:sz w:val="20"/>
                <w:szCs w:val="20"/>
              </w:rPr>
            </w:pPr>
            <w:r>
              <w:rPr>
                <w:sz w:val="20"/>
                <w:szCs w:val="20"/>
              </w:rPr>
              <w:t>CP coefficient in 2014</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6859E945"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0.84</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5C56DC33"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0.90</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0B4A6C18"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1.01</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12186D9"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0.51</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noWrap/>
            <w:vAlign w:val="bottom"/>
            <w:hideMark/>
          </w:tcPr>
          <w:p w14:paraId="3E3EFA2A"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0.56</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noWrap/>
            <w:vAlign w:val="bottom"/>
            <w:hideMark/>
          </w:tcPr>
          <w:p w14:paraId="110FF41A"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0.60</w:t>
            </w:r>
            <w:r w:rsidRPr="00770410">
              <w:rPr>
                <w:rFonts w:eastAsia="Times New Roman"/>
                <w:color w:val="000000"/>
                <w:sz w:val="20"/>
                <w:szCs w:val="20"/>
                <w:vertAlign w:val="superscript"/>
              </w:rPr>
              <w:t>**a</w:t>
            </w:r>
          </w:p>
        </w:tc>
      </w:tr>
      <w:tr w:rsidR="00FD24E0" w:rsidRPr="00D6441A" w14:paraId="6BBCB83C"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227178E1" w14:textId="3BA39191" w:rsidR="00FD24E0" w:rsidRPr="00770410" w:rsidRDefault="00FD24E0" w:rsidP="00FD24E0">
            <w:pPr>
              <w:spacing w:after="0" w:line="240" w:lineRule="auto"/>
              <w:rPr>
                <w:rFonts w:eastAsia="Times New Roman"/>
                <w:color w:val="000000"/>
                <w:sz w:val="20"/>
                <w:szCs w:val="20"/>
              </w:rPr>
            </w:pPr>
            <w:r>
              <w:rPr>
                <w:sz w:val="20"/>
                <w:szCs w:val="20"/>
              </w:rPr>
              <w:t>CP coefficient in 2015</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6370EFA"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0.79</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39467259"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0.92</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5E9D9EF7"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1.06</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FE85361"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0.42</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6ED38E6C"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0.49</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450BAB70"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0.52</w:t>
            </w:r>
            <w:r w:rsidRPr="00770410">
              <w:rPr>
                <w:rFonts w:eastAsia="Times New Roman"/>
                <w:color w:val="000000"/>
                <w:sz w:val="20"/>
                <w:szCs w:val="20"/>
                <w:vertAlign w:val="superscript"/>
              </w:rPr>
              <w:t>**</w:t>
            </w:r>
          </w:p>
        </w:tc>
      </w:tr>
      <w:tr w:rsidR="00FD24E0" w:rsidRPr="00D6441A" w14:paraId="3D267393"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41F4B9C0" w14:textId="5CC91AA2" w:rsidR="00FD24E0" w:rsidRPr="00770410" w:rsidRDefault="00FD24E0" w:rsidP="00FD24E0">
            <w:pPr>
              <w:spacing w:after="0" w:line="240" w:lineRule="auto"/>
              <w:rPr>
                <w:rFonts w:eastAsia="Times New Roman"/>
                <w:color w:val="000000"/>
                <w:sz w:val="20"/>
                <w:szCs w:val="20"/>
              </w:rPr>
            </w:pPr>
            <w:r>
              <w:rPr>
                <w:sz w:val="20"/>
                <w:szCs w:val="20"/>
              </w:rPr>
              <w:t>CP coefficient in 2016</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6486E093"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1.05</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256261D6"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1.20</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4A5020F0"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1.20</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F0C7AFD"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0.35</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1CD73A04"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0.40</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07D979E8"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0.52</w:t>
            </w:r>
            <w:r w:rsidRPr="00770410">
              <w:rPr>
                <w:rFonts w:eastAsia="Times New Roman"/>
                <w:color w:val="000000"/>
                <w:sz w:val="20"/>
                <w:szCs w:val="20"/>
                <w:vertAlign w:val="superscript"/>
              </w:rPr>
              <w:t>**</w:t>
            </w:r>
          </w:p>
        </w:tc>
      </w:tr>
      <w:tr w:rsidR="00FD24E0" w:rsidRPr="00D6441A" w14:paraId="4C092A71"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072CB462" w14:textId="344FECE5" w:rsidR="00FD24E0" w:rsidRPr="00770410" w:rsidRDefault="00FD24E0" w:rsidP="00FD24E0">
            <w:pPr>
              <w:spacing w:after="0" w:line="240" w:lineRule="auto"/>
              <w:rPr>
                <w:rFonts w:eastAsia="Times New Roman"/>
                <w:color w:val="000000"/>
                <w:sz w:val="20"/>
                <w:szCs w:val="20"/>
              </w:rPr>
            </w:pPr>
            <w:r>
              <w:rPr>
                <w:sz w:val="20"/>
                <w:szCs w:val="20"/>
              </w:rPr>
              <w:t>CP coefficient in 2017</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910CF3E"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1.16</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74EB6DD7"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1.20</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06E1B5AA"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1.32</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1C02E53F"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0.35</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362154FD"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0.39</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37C6431B"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0.51</w:t>
            </w:r>
            <w:r w:rsidRPr="00770410">
              <w:rPr>
                <w:rFonts w:eastAsia="Times New Roman"/>
                <w:color w:val="000000"/>
                <w:sz w:val="20"/>
                <w:szCs w:val="20"/>
                <w:vertAlign w:val="superscript"/>
              </w:rPr>
              <w:t>**</w:t>
            </w:r>
          </w:p>
        </w:tc>
      </w:tr>
      <w:tr w:rsidR="00FD24E0" w:rsidRPr="00D6441A" w14:paraId="1A8DD7F4" w14:textId="77777777" w:rsidTr="00FD24E0">
        <w:trPr>
          <w:trHeight w:val="24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16ADFD68" w14:textId="208F721C" w:rsidR="00FD24E0" w:rsidRPr="00770410" w:rsidRDefault="00FD24E0" w:rsidP="00FD24E0">
            <w:pPr>
              <w:spacing w:after="0" w:line="240" w:lineRule="auto"/>
              <w:rPr>
                <w:rFonts w:eastAsia="Times New Roman"/>
                <w:color w:val="000000"/>
                <w:sz w:val="20"/>
                <w:szCs w:val="20"/>
              </w:rPr>
            </w:pPr>
            <w:r>
              <w:rPr>
                <w:sz w:val="20"/>
                <w:szCs w:val="20"/>
              </w:rPr>
              <w:t>CP coefficient in 2018</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2BDF35C8"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1.25</w:t>
            </w:r>
            <w:r w:rsidRPr="00770410">
              <w:rPr>
                <w:rFonts w:eastAsia="Times New Roman"/>
                <w:color w:val="000000"/>
                <w:sz w:val="20"/>
                <w:szCs w:val="20"/>
                <w:vertAlign w:val="superscript"/>
              </w:rPr>
              <w:t>**b</w:t>
            </w:r>
          </w:p>
        </w:tc>
        <w:tc>
          <w:tcPr>
            <w:tcW w:w="1080" w:type="dxa"/>
            <w:tcBorders>
              <w:top w:val="nil"/>
              <w:left w:val="nil"/>
              <w:bottom w:val="single" w:sz="4" w:space="0" w:color="auto"/>
              <w:right w:val="single" w:sz="4" w:space="0" w:color="auto"/>
            </w:tcBorders>
            <w:shd w:val="clear" w:color="auto" w:fill="auto"/>
            <w:vAlign w:val="center"/>
            <w:hideMark/>
          </w:tcPr>
          <w:p w14:paraId="2D1EF992"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1.31</w:t>
            </w:r>
            <w:r w:rsidRPr="00770410">
              <w:rPr>
                <w:rFonts w:eastAsia="Times New Roman"/>
                <w:color w:val="000000"/>
                <w:sz w:val="20"/>
                <w:szCs w:val="20"/>
                <w:vertAlign w:val="superscript"/>
              </w:rPr>
              <w:t>**b</w:t>
            </w:r>
          </w:p>
        </w:tc>
        <w:tc>
          <w:tcPr>
            <w:tcW w:w="1170" w:type="dxa"/>
            <w:tcBorders>
              <w:top w:val="nil"/>
              <w:left w:val="nil"/>
              <w:bottom w:val="single" w:sz="4" w:space="0" w:color="auto"/>
              <w:right w:val="single" w:sz="4" w:space="0" w:color="auto"/>
            </w:tcBorders>
            <w:shd w:val="clear" w:color="auto" w:fill="auto"/>
            <w:vAlign w:val="center"/>
            <w:hideMark/>
          </w:tcPr>
          <w:p w14:paraId="18592D8F"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 xml:space="preserve"> 1.51</w:t>
            </w:r>
            <w:r w:rsidRPr="00770410">
              <w:rPr>
                <w:rFonts w:eastAsia="Times New Roman"/>
                <w:color w:val="000000"/>
                <w:sz w:val="20"/>
                <w:szCs w:val="20"/>
                <w:vertAlign w:val="superscript"/>
              </w:rPr>
              <w:t>**b</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3035806C"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0.38</w:t>
            </w:r>
            <w:r w:rsidRPr="00770410">
              <w:rPr>
                <w:rFonts w:eastAsia="Times New Roman"/>
                <w:color w:val="000000"/>
                <w:sz w:val="20"/>
                <w:szCs w:val="20"/>
                <w:vertAlign w:val="superscript"/>
              </w:rPr>
              <w:t>**</w:t>
            </w:r>
          </w:p>
        </w:tc>
        <w:tc>
          <w:tcPr>
            <w:tcW w:w="1080" w:type="dxa"/>
            <w:tcBorders>
              <w:top w:val="nil"/>
              <w:left w:val="nil"/>
              <w:bottom w:val="single" w:sz="4" w:space="0" w:color="auto"/>
              <w:right w:val="single" w:sz="4" w:space="0" w:color="auto"/>
            </w:tcBorders>
            <w:shd w:val="clear" w:color="auto" w:fill="auto"/>
            <w:noWrap/>
            <w:vAlign w:val="bottom"/>
            <w:hideMark/>
          </w:tcPr>
          <w:p w14:paraId="0F8C6EED"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0.36</w:t>
            </w:r>
            <w:r w:rsidRPr="00770410">
              <w:rPr>
                <w:rFonts w:eastAsia="Times New Roman"/>
                <w:color w:val="000000"/>
                <w:sz w:val="20"/>
                <w:szCs w:val="20"/>
                <w:vertAlign w:val="superscript"/>
              </w:rPr>
              <w:t>**</w:t>
            </w:r>
          </w:p>
        </w:tc>
        <w:tc>
          <w:tcPr>
            <w:tcW w:w="1170" w:type="dxa"/>
            <w:tcBorders>
              <w:top w:val="nil"/>
              <w:left w:val="nil"/>
              <w:bottom w:val="single" w:sz="4" w:space="0" w:color="auto"/>
              <w:right w:val="single" w:sz="4" w:space="0" w:color="auto"/>
            </w:tcBorders>
            <w:shd w:val="clear" w:color="auto" w:fill="auto"/>
            <w:noWrap/>
            <w:vAlign w:val="bottom"/>
            <w:hideMark/>
          </w:tcPr>
          <w:p w14:paraId="19883CB6" w14:textId="77777777" w:rsidR="00FD24E0" w:rsidRPr="00770410" w:rsidRDefault="00FD24E0" w:rsidP="00FD24E0">
            <w:pPr>
              <w:spacing w:after="0" w:line="240" w:lineRule="auto"/>
              <w:jc w:val="center"/>
              <w:rPr>
                <w:rFonts w:eastAsia="Times New Roman"/>
                <w:color w:val="000000"/>
                <w:sz w:val="20"/>
                <w:szCs w:val="20"/>
              </w:rPr>
            </w:pPr>
            <w:r w:rsidRPr="00770410">
              <w:rPr>
                <w:rFonts w:eastAsia="Times New Roman"/>
                <w:color w:val="000000"/>
                <w:sz w:val="20"/>
                <w:szCs w:val="20"/>
              </w:rPr>
              <w:t>0.48</w:t>
            </w:r>
            <w:r w:rsidRPr="00770410">
              <w:rPr>
                <w:rFonts w:eastAsia="Times New Roman"/>
                <w:color w:val="000000"/>
                <w:sz w:val="20"/>
                <w:szCs w:val="20"/>
                <w:vertAlign w:val="superscript"/>
              </w:rPr>
              <w:t>**</w:t>
            </w:r>
          </w:p>
        </w:tc>
      </w:tr>
    </w:tbl>
    <w:p w14:paraId="4EA26A35" w14:textId="77777777" w:rsidR="00770410" w:rsidRPr="00770410" w:rsidRDefault="00770410" w:rsidP="00770410">
      <w:pPr>
        <w:spacing w:after="0" w:line="240" w:lineRule="auto"/>
        <w:rPr>
          <w:color w:val="242424"/>
          <w:sz w:val="20"/>
          <w:szCs w:val="20"/>
          <w:shd w:val="clear" w:color="auto" w:fill="FFFFFF"/>
        </w:rPr>
      </w:pPr>
      <w:r w:rsidRPr="00770410">
        <w:rPr>
          <w:color w:val="242424"/>
          <w:sz w:val="20"/>
          <w:szCs w:val="20"/>
          <w:shd w:val="clear" w:color="auto" w:fill="FFFFFF"/>
          <w:vertAlign w:val="superscript"/>
        </w:rPr>
        <w:t>**</w:t>
      </w:r>
      <w:r w:rsidRPr="00770410">
        <w:rPr>
          <w:color w:val="242424"/>
          <w:sz w:val="20"/>
          <w:szCs w:val="20"/>
          <w:shd w:val="clear" w:color="auto" w:fill="FFFFFF"/>
        </w:rPr>
        <w:t xml:space="preserve"> p &lt; .05</w:t>
      </w:r>
    </w:p>
    <w:p w14:paraId="47D1406E" w14:textId="68F3F618" w:rsidR="00770410" w:rsidRPr="00770410" w:rsidRDefault="00770410" w:rsidP="00770410">
      <w:pPr>
        <w:spacing w:after="0" w:line="240" w:lineRule="auto"/>
        <w:rPr>
          <w:color w:val="242424"/>
          <w:sz w:val="20"/>
          <w:szCs w:val="20"/>
          <w:shd w:val="clear" w:color="auto" w:fill="FFFFFF"/>
        </w:rPr>
      </w:pPr>
      <w:r w:rsidRPr="00770410">
        <w:rPr>
          <w:color w:val="242424"/>
          <w:sz w:val="20"/>
          <w:szCs w:val="20"/>
          <w:shd w:val="clear" w:color="auto" w:fill="FFFFFF"/>
          <w:vertAlign w:val="superscript"/>
        </w:rPr>
        <w:t>a</w:t>
      </w:r>
      <w:r w:rsidRPr="00770410">
        <w:rPr>
          <w:color w:val="242424"/>
          <w:sz w:val="20"/>
          <w:szCs w:val="20"/>
          <w:shd w:val="clear" w:color="auto" w:fill="FFFFFF"/>
        </w:rPr>
        <w:t xml:space="preserve"> The </w:t>
      </w:r>
      <w:r w:rsidR="00FD24E0">
        <w:rPr>
          <w:color w:val="242424"/>
          <w:sz w:val="20"/>
          <w:szCs w:val="20"/>
          <w:shd w:val="clear" w:color="auto" w:fill="FFFFFF"/>
        </w:rPr>
        <w:t>CP</w:t>
      </w:r>
      <w:r w:rsidRPr="00770410">
        <w:rPr>
          <w:color w:val="242424"/>
          <w:sz w:val="20"/>
          <w:szCs w:val="20"/>
          <w:shd w:val="clear" w:color="auto" w:fill="FFFFFF"/>
        </w:rPr>
        <w:t xml:space="preserve"> coefficient in the given year is marginally significantly (p&lt;.10) different from the </w:t>
      </w:r>
      <w:r w:rsidR="00FD24E0">
        <w:rPr>
          <w:color w:val="242424"/>
          <w:sz w:val="20"/>
          <w:szCs w:val="20"/>
          <w:shd w:val="clear" w:color="auto" w:fill="FFFFFF"/>
        </w:rPr>
        <w:t>CP</w:t>
      </w:r>
      <w:r w:rsidRPr="00770410">
        <w:rPr>
          <w:color w:val="242424"/>
          <w:sz w:val="20"/>
          <w:szCs w:val="20"/>
          <w:shd w:val="clear" w:color="auto" w:fill="FFFFFF"/>
        </w:rPr>
        <w:t xml:space="preserve"> coefficient in 2009.</w:t>
      </w:r>
    </w:p>
    <w:p w14:paraId="41A1993F" w14:textId="1A9C26A4" w:rsidR="00770410" w:rsidRPr="00770410" w:rsidRDefault="00770410" w:rsidP="00770410">
      <w:pPr>
        <w:spacing w:after="0" w:line="240" w:lineRule="auto"/>
        <w:rPr>
          <w:color w:val="242424"/>
          <w:sz w:val="20"/>
          <w:szCs w:val="20"/>
          <w:shd w:val="clear" w:color="auto" w:fill="FFFFFF"/>
        </w:rPr>
      </w:pPr>
      <w:r w:rsidRPr="00770410">
        <w:rPr>
          <w:color w:val="242424"/>
          <w:sz w:val="20"/>
          <w:szCs w:val="20"/>
          <w:shd w:val="clear" w:color="auto" w:fill="FFFFFF"/>
          <w:vertAlign w:val="superscript"/>
        </w:rPr>
        <w:t>b</w:t>
      </w:r>
      <w:r w:rsidRPr="00770410">
        <w:rPr>
          <w:color w:val="242424"/>
          <w:sz w:val="20"/>
          <w:szCs w:val="20"/>
          <w:shd w:val="clear" w:color="auto" w:fill="FFFFFF"/>
        </w:rPr>
        <w:t xml:space="preserve"> The </w:t>
      </w:r>
      <w:r w:rsidR="00FD24E0">
        <w:rPr>
          <w:color w:val="242424"/>
          <w:sz w:val="20"/>
          <w:szCs w:val="20"/>
          <w:shd w:val="clear" w:color="auto" w:fill="FFFFFF"/>
        </w:rPr>
        <w:t>CP</w:t>
      </w:r>
      <w:r w:rsidRPr="00770410">
        <w:rPr>
          <w:color w:val="242424"/>
          <w:sz w:val="20"/>
          <w:szCs w:val="20"/>
          <w:shd w:val="clear" w:color="auto" w:fill="FFFFFF"/>
        </w:rPr>
        <w:t xml:space="preserve"> coefficient in the given year is significantly (p&lt;.05) different from the </w:t>
      </w:r>
      <w:r w:rsidR="00FD24E0">
        <w:rPr>
          <w:color w:val="242424"/>
          <w:sz w:val="20"/>
          <w:szCs w:val="20"/>
          <w:shd w:val="clear" w:color="auto" w:fill="FFFFFF"/>
        </w:rPr>
        <w:t>CP</w:t>
      </w:r>
      <w:r w:rsidRPr="00770410">
        <w:rPr>
          <w:color w:val="242424"/>
          <w:sz w:val="20"/>
          <w:szCs w:val="20"/>
          <w:shd w:val="clear" w:color="auto" w:fill="FFFFFF"/>
        </w:rPr>
        <w:t xml:space="preserve"> coefficient in 2009.</w:t>
      </w:r>
    </w:p>
    <w:bookmarkEnd w:id="0"/>
    <w:p w14:paraId="74F08EC3" w14:textId="579D98E5" w:rsidR="00B32E73" w:rsidRDefault="003B3CCD" w:rsidP="00390A3B">
      <w:pPr>
        <w:spacing w:after="0" w:line="240" w:lineRule="auto"/>
        <w:rPr>
          <w:sz w:val="20"/>
          <w:szCs w:val="20"/>
        </w:rPr>
      </w:pPr>
      <w:r w:rsidRPr="003B3CCD">
        <w:rPr>
          <w:i/>
          <w:iCs/>
          <w:sz w:val="20"/>
          <w:szCs w:val="20"/>
        </w:rPr>
        <w:t xml:space="preserve">Note. </w:t>
      </w:r>
      <w:r w:rsidR="00BF7345" w:rsidRPr="003B3CCD">
        <w:rPr>
          <w:sz w:val="20"/>
          <w:szCs w:val="20"/>
        </w:rPr>
        <w:t>C</w:t>
      </w:r>
      <w:r w:rsidR="00DB1499" w:rsidRPr="003B3CCD">
        <w:rPr>
          <w:sz w:val="20"/>
          <w:szCs w:val="20"/>
        </w:rPr>
        <w:t>ount</w:t>
      </w:r>
      <w:r w:rsidR="00BF7345" w:rsidRPr="003B3CCD">
        <w:rPr>
          <w:sz w:val="20"/>
          <w:szCs w:val="20"/>
        </w:rPr>
        <w:t>y-years</w:t>
      </w:r>
      <w:r w:rsidR="00DB1499" w:rsidRPr="003B3CCD">
        <w:rPr>
          <w:sz w:val="20"/>
          <w:szCs w:val="20"/>
        </w:rPr>
        <w:t xml:space="preserve"> </w:t>
      </w:r>
      <w:r w:rsidR="00BF7345" w:rsidRPr="003B3CCD">
        <w:rPr>
          <w:sz w:val="20"/>
          <w:szCs w:val="20"/>
        </w:rPr>
        <w:t xml:space="preserve">with too few Black and Latino children </w:t>
      </w:r>
      <w:r w:rsidR="00DB1499" w:rsidRPr="003B3CCD">
        <w:rPr>
          <w:sz w:val="20"/>
          <w:szCs w:val="20"/>
        </w:rPr>
        <w:t>showed unstable and extreme Black and Latino CMR rates (i.e., large random variations), which could bias the Black- and Latino-specific estimates.</w:t>
      </w:r>
      <w:r w:rsidR="00C60809" w:rsidRPr="003B3CCD">
        <w:rPr>
          <w:sz w:val="20"/>
          <w:szCs w:val="20"/>
        </w:rPr>
        <w:t xml:space="preserve"> </w:t>
      </w:r>
      <w:r w:rsidR="00BF7345" w:rsidRPr="003B3CCD">
        <w:rPr>
          <w:sz w:val="20"/>
          <w:szCs w:val="20"/>
        </w:rPr>
        <w:t>We therefore excluded county-years with too few Black children from the Black-</w:t>
      </w:r>
      <w:r w:rsidR="00F36613" w:rsidRPr="003B3CCD">
        <w:rPr>
          <w:sz w:val="20"/>
          <w:szCs w:val="20"/>
        </w:rPr>
        <w:t>specific</w:t>
      </w:r>
      <w:r w:rsidR="00BF7345" w:rsidRPr="003B3CCD">
        <w:rPr>
          <w:sz w:val="20"/>
          <w:szCs w:val="20"/>
        </w:rPr>
        <w:t xml:space="preserve"> analysis</w:t>
      </w:r>
      <w:r w:rsidR="00F36613" w:rsidRPr="003B3CCD">
        <w:rPr>
          <w:sz w:val="20"/>
          <w:szCs w:val="20"/>
        </w:rPr>
        <w:t xml:space="preserve"> and county-years with two few Latino children from the Latino-specific analysis</w:t>
      </w:r>
      <w:r w:rsidR="00BF7345" w:rsidRPr="003B3CCD">
        <w:rPr>
          <w:sz w:val="20"/>
          <w:szCs w:val="20"/>
        </w:rPr>
        <w:t xml:space="preserve">. </w:t>
      </w:r>
      <w:r w:rsidR="00C60809" w:rsidRPr="003B3CCD">
        <w:rPr>
          <w:sz w:val="20"/>
          <w:szCs w:val="20"/>
        </w:rPr>
        <w:t xml:space="preserve">To </w:t>
      </w:r>
      <w:r w:rsidR="00BF7345" w:rsidRPr="003B3CCD">
        <w:rPr>
          <w:sz w:val="20"/>
          <w:szCs w:val="20"/>
        </w:rPr>
        <w:t>identify the</w:t>
      </w:r>
      <w:r w:rsidR="00C60809" w:rsidRPr="003B3CCD">
        <w:rPr>
          <w:sz w:val="20"/>
          <w:szCs w:val="20"/>
        </w:rPr>
        <w:t xml:space="preserve"> optimal cutoff point</w:t>
      </w:r>
      <w:r w:rsidR="00BF7345" w:rsidRPr="003B3CCD">
        <w:rPr>
          <w:sz w:val="20"/>
          <w:szCs w:val="20"/>
        </w:rPr>
        <w:t xml:space="preserve"> for this exclusion, we conducted sensitivity </w:t>
      </w:r>
      <w:r w:rsidR="00F36613" w:rsidRPr="003B3CCD">
        <w:rPr>
          <w:sz w:val="20"/>
          <w:szCs w:val="20"/>
        </w:rPr>
        <w:t xml:space="preserve">analysis by </w:t>
      </w:r>
      <w:r w:rsidR="00C60809" w:rsidRPr="003B3CCD">
        <w:rPr>
          <w:sz w:val="20"/>
          <w:szCs w:val="20"/>
        </w:rPr>
        <w:t>comparing Black- and Latino-specific child poverty coefficients by the f</w:t>
      </w:r>
      <w:r w:rsidR="00BF7345" w:rsidRPr="003B3CCD">
        <w:rPr>
          <w:sz w:val="20"/>
          <w:szCs w:val="20"/>
        </w:rPr>
        <w:t>ollowing three cutoff points: the 300-cutoff point (</w:t>
      </w:r>
      <w:r w:rsidR="00F36613" w:rsidRPr="003B3CCD">
        <w:rPr>
          <w:sz w:val="20"/>
          <w:szCs w:val="20"/>
        </w:rPr>
        <w:t>e.g.</w:t>
      </w:r>
      <w:r w:rsidR="00BF7345" w:rsidRPr="003B3CCD">
        <w:rPr>
          <w:sz w:val="20"/>
          <w:szCs w:val="20"/>
        </w:rPr>
        <w:t>, excluding counties with &lt; 300 Black children</w:t>
      </w:r>
      <w:r w:rsidR="00F36613" w:rsidRPr="003B3CCD">
        <w:rPr>
          <w:sz w:val="20"/>
          <w:szCs w:val="20"/>
        </w:rPr>
        <w:t xml:space="preserve">), the 500-cutoff point, and the 1000-cutoff point. </w:t>
      </w:r>
      <w:r w:rsidR="00E77098" w:rsidRPr="003B3CCD">
        <w:rPr>
          <w:sz w:val="20"/>
          <w:szCs w:val="20"/>
        </w:rPr>
        <w:t>The results are reported in Table S2 (above). As can be seen, the coefficients and their longitudinal changes were similar between different cutoff points.</w:t>
      </w:r>
      <w:r w:rsidR="005B03B7" w:rsidRPr="003B3CCD">
        <w:rPr>
          <w:sz w:val="20"/>
          <w:szCs w:val="20"/>
        </w:rPr>
        <w:t xml:space="preserve"> We used the 300-cutoff point for the final analysis in </w:t>
      </w:r>
      <w:r w:rsidR="00D66BAA">
        <w:rPr>
          <w:sz w:val="20"/>
          <w:szCs w:val="20"/>
        </w:rPr>
        <w:t xml:space="preserve">an attempt to achieve a </w:t>
      </w:r>
      <w:r w:rsidR="005B03B7" w:rsidRPr="003B3CCD">
        <w:rPr>
          <w:sz w:val="20"/>
          <w:szCs w:val="20"/>
        </w:rPr>
        <w:t xml:space="preserve">balance between reliability and sample size. </w:t>
      </w:r>
      <w:r w:rsidR="00D66BAA">
        <w:rPr>
          <w:sz w:val="20"/>
          <w:szCs w:val="20"/>
        </w:rPr>
        <w:t>T</w:t>
      </w:r>
      <w:r w:rsidR="005B70FD" w:rsidRPr="003B3CCD">
        <w:rPr>
          <w:sz w:val="20"/>
          <w:szCs w:val="20"/>
        </w:rPr>
        <w:t xml:space="preserve">he 300-cutoff point excluded most county-years with unstable and extreme Black and Latino CMR rates while allowing </w:t>
      </w:r>
      <w:r w:rsidR="00D66BAA">
        <w:rPr>
          <w:sz w:val="20"/>
          <w:szCs w:val="20"/>
        </w:rPr>
        <w:t>for inclusion of more</w:t>
      </w:r>
      <w:r w:rsidR="005B70FD" w:rsidRPr="003B3CCD">
        <w:rPr>
          <w:sz w:val="20"/>
          <w:szCs w:val="20"/>
        </w:rPr>
        <w:t xml:space="preserve"> county-years in the Black- and Latino-specific analyses. </w:t>
      </w:r>
      <w:bookmarkEnd w:id="1"/>
    </w:p>
    <w:p w14:paraId="53FF61E8" w14:textId="77777777" w:rsidR="00B32E73" w:rsidRDefault="00B32E73">
      <w:pPr>
        <w:rPr>
          <w:sz w:val="20"/>
          <w:szCs w:val="20"/>
        </w:rPr>
      </w:pPr>
      <w:r>
        <w:rPr>
          <w:sz w:val="20"/>
          <w:szCs w:val="20"/>
        </w:rPr>
        <w:br w:type="page"/>
      </w:r>
    </w:p>
    <w:p w14:paraId="4ACF89A8" w14:textId="77777777" w:rsidR="00C905B7" w:rsidRPr="00400E7E" w:rsidRDefault="00C905B7" w:rsidP="00C905B7">
      <w:pPr>
        <w:tabs>
          <w:tab w:val="left" w:pos="330"/>
          <w:tab w:val="center" w:pos="4680"/>
        </w:tabs>
        <w:spacing w:after="0" w:line="240" w:lineRule="auto"/>
        <w:rPr>
          <w:b/>
          <w:bCs/>
          <w:sz w:val="22"/>
          <w:szCs w:val="22"/>
        </w:rPr>
      </w:pPr>
      <w:r>
        <w:rPr>
          <w:b/>
          <w:bCs/>
        </w:rPr>
        <w:lastRenderedPageBreak/>
        <w:tab/>
      </w:r>
      <w:r w:rsidRPr="00400E7E">
        <w:rPr>
          <w:b/>
          <w:bCs/>
          <w:sz w:val="22"/>
          <w:szCs w:val="22"/>
        </w:rPr>
        <w:tab/>
        <w:t>Guidance on How to Use the Enclosed Supplementary Materials for Replication</w:t>
      </w:r>
    </w:p>
    <w:p w14:paraId="16E0DCCF" w14:textId="77777777" w:rsidR="00C905B7" w:rsidRPr="00400E7E" w:rsidRDefault="00C905B7" w:rsidP="00C905B7">
      <w:pPr>
        <w:spacing w:after="0" w:line="240" w:lineRule="auto"/>
        <w:rPr>
          <w:sz w:val="22"/>
          <w:szCs w:val="22"/>
        </w:rPr>
      </w:pPr>
    </w:p>
    <w:p w14:paraId="4B839E75" w14:textId="7CE14722" w:rsidR="00C905B7" w:rsidRPr="00400E7E" w:rsidRDefault="00C905B7" w:rsidP="00C905B7">
      <w:pPr>
        <w:spacing w:after="0" w:line="240" w:lineRule="auto"/>
        <w:rPr>
          <w:sz w:val="22"/>
          <w:szCs w:val="22"/>
        </w:rPr>
      </w:pPr>
      <w:r w:rsidRPr="00400E7E">
        <w:rPr>
          <w:sz w:val="22"/>
          <w:szCs w:val="22"/>
        </w:rPr>
        <w:t>This study used data linking multiple national datasets at the county level for counties in 50 States and DC from 2009 to 2018. The data had been constructed by a large</w:t>
      </w:r>
      <w:r w:rsidR="00262FC6" w:rsidRPr="00400E7E">
        <w:rPr>
          <w:sz w:val="22"/>
          <w:szCs w:val="22"/>
        </w:rPr>
        <w:t>r</w:t>
      </w:r>
      <w:r w:rsidRPr="00400E7E">
        <w:rPr>
          <w:sz w:val="22"/>
          <w:szCs w:val="22"/>
        </w:rPr>
        <w:t xml:space="preserve"> project funded by the Centers for Disease Control and Prevention (CDC), K01CE003229. </w:t>
      </w:r>
    </w:p>
    <w:p w14:paraId="1362BD42" w14:textId="77777777" w:rsidR="00C905B7" w:rsidRPr="00400E7E" w:rsidRDefault="00C905B7" w:rsidP="00C905B7">
      <w:pPr>
        <w:spacing w:after="0" w:line="240" w:lineRule="auto"/>
        <w:rPr>
          <w:sz w:val="22"/>
          <w:szCs w:val="22"/>
        </w:rPr>
      </w:pPr>
    </w:p>
    <w:p w14:paraId="4E033CC8" w14:textId="77777777" w:rsidR="00C905B7" w:rsidRPr="00400E7E" w:rsidRDefault="00C905B7" w:rsidP="00C905B7">
      <w:pPr>
        <w:spacing w:after="0" w:line="240" w:lineRule="auto"/>
        <w:rPr>
          <w:sz w:val="22"/>
          <w:szCs w:val="22"/>
        </w:rPr>
      </w:pPr>
      <w:r w:rsidRPr="00400E7E">
        <w:rPr>
          <w:sz w:val="22"/>
          <w:szCs w:val="22"/>
        </w:rPr>
        <w:t>The purpose of this document is to provide guidance on how to use the enclosed supplementary materials (the SAS programs and the R script) to replicate this study’s data and analysis results.</w:t>
      </w:r>
    </w:p>
    <w:p w14:paraId="6D3F9A26" w14:textId="77777777" w:rsidR="00C905B7" w:rsidRPr="00400E7E" w:rsidRDefault="00C905B7" w:rsidP="00C905B7">
      <w:pPr>
        <w:spacing w:after="0" w:line="240" w:lineRule="auto"/>
        <w:rPr>
          <w:sz w:val="22"/>
          <w:szCs w:val="22"/>
        </w:rPr>
      </w:pPr>
    </w:p>
    <w:p w14:paraId="3C09874F" w14:textId="77777777" w:rsidR="00C905B7" w:rsidRPr="00400E7E" w:rsidRDefault="00C905B7" w:rsidP="00C905B7">
      <w:pPr>
        <w:spacing w:after="0" w:line="240" w:lineRule="auto"/>
        <w:rPr>
          <w:sz w:val="22"/>
          <w:szCs w:val="22"/>
        </w:rPr>
      </w:pPr>
      <w:r w:rsidRPr="00400E7E">
        <w:rPr>
          <w:sz w:val="22"/>
          <w:szCs w:val="22"/>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5498C3EE" w14:textId="77777777" w:rsidR="00C905B7" w:rsidRPr="00400E7E" w:rsidRDefault="00C905B7" w:rsidP="00C905B7">
      <w:pPr>
        <w:spacing w:after="0" w:line="240" w:lineRule="auto"/>
        <w:rPr>
          <w:sz w:val="22"/>
          <w:szCs w:val="22"/>
        </w:rPr>
      </w:pPr>
    </w:p>
    <w:p w14:paraId="03A16053" w14:textId="77777777" w:rsidR="00C905B7" w:rsidRPr="00400E7E" w:rsidRDefault="00C905B7" w:rsidP="00C905B7">
      <w:pPr>
        <w:spacing w:after="0" w:line="240" w:lineRule="auto"/>
        <w:rPr>
          <w:sz w:val="22"/>
          <w:szCs w:val="22"/>
        </w:rPr>
      </w:pPr>
      <w:r w:rsidRPr="00400E7E">
        <w:rPr>
          <w:b/>
          <w:bCs/>
          <w:sz w:val="22"/>
          <w:szCs w:val="22"/>
        </w:rPr>
        <w:t xml:space="preserve">Table S1. </w:t>
      </w:r>
      <w:r w:rsidRPr="00400E7E">
        <w:rPr>
          <w:sz w:val="22"/>
          <w:szCs w:val="22"/>
        </w:rPr>
        <w:t>SAS Programs, Raw Datasets, and Sources to Construct the Present Study’s Data.</w:t>
      </w:r>
    </w:p>
    <w:tbl>
      <w:tblPr>
        <w:tblStyle w:val="TableGrid"/>
        <w:tblW w:w="0" w:type="auto"/>
        <w:tblCellMar>
          <w:top w:w="29" w:type="dxa"/>
          <w:left w:w="29" w:type="dxa"/>
          <w:bottom w:w="29" w:type="dxa"/>
          <w:right w:w="29" w:type="dxa"/>
        </w:tblCellMar>
        <w:tblLook w:val="04A0" w:firstRow="1" w:lastRow="0" w:firstColumn="1" w:lastColumn="0" w:noHBand="0" w:noVBand="1"/>
      </w:tblPr>
      <w:tblGrid>
        <w:gridCol w:w="2193"/>
        <w:gridCol w:w="2661"/>
        <w:gridCol w:w="4496"/>
      </w:tblGrid>
      <w:tr w:rsidR="00C905B7" w:rsidRPr="00482B16" w14:paraId="0704314A" w14:textId="77777777" w:rsidTr="00162C72">
        <w:tc>
          <w:tcPr>
            <w:tcW w:w="2245" w:type="dxa"/>
          </w:tcPr>
          <w:p w14:paraId="60F901FA" w14:textId="77777777" w:rsidR="00C905B7" w:rsidRPr="00482B16" w:rsidRDefault="00C905B7" w:rsidP="00C905B7">
            <w:pPr>
              <w:rPr>
                <w:sz w:val="20"/>
                <w:szCs w:val="20"/>
              </w:rPr>
            </w:pPr>
            <w:r w:rsidRPr="00482B16">
              <w:rPr>
                <w:sz w:val="20"/>
                <w:szCs w:val="20"/>
              </w:rPr>
              <w:t>SAS Program</w:t>
            </w:r>
          </w:p>
        </w:tc>
        <w:tc>
          <w:tcPr>
            <w:tcW w:w="2970" w:type="dxa"/>
          </w:tcPr>
          <w:p w14:paraId="4BCDCC01" w14:textId="77777777" w:rsidR="00C905B7" w:rsidRPr="00482B16" w:rsidRDefault="00C905B7" w:rsidP="00C905B7">
            <w:pPr>
              <w:rPr>
                <w:sz w:val="20"/>
                <w:szCs w:val="20"/>
              </w:rPr>
            </w:pPr>
            <w:r w:rsidRPr="00482B16">
              <w:rPr>
                <w:sz w:val="20"/>
                <w:szCs w:val="20"/>
              </w:rPr>
              <w:t>Dataset</w:t>
            </w:r>
          </w:p>
        </w:tc>
        <w:tc>
          <w:tcPr>
            <w:tcW w:w="4135" w:type="dxa"/>
          </w:tcPr>
          <w:p w14:paraId="311829B1" w14:textId="77777777" w:rsidR="00C905B7" w:rsidRPr="00482B16" w:rsidRDefault="00C905B7" w:rsidP="00C905B7">
            <w:pPr>
              <w:rPr>
                <w:sz w:val="20"/>
                <w:szCs w:val="20"/>
              </w:rPr>
            </w:pPr>
            <w:r w:rsidRPr="00482B16">
              <w:rPr>
                <w:sz w:val="20"/>
                <w:szCs w:val="20"/>
              </w:rPr>
              <w:t>Source</w:t>
            </w:r>
          </w:p>
        </w:tc>
      </w:tr>
      <w:tr w:rsidR="00C905B7" w:rsidRPr="00482B16" w14:paraId="4CA34C4E" w14:textId="77777777" w:rsidTr="00162C72">
        <w:tc>
          <w:tcPr>
            <w:tcW w:w="2245" w:type="dxa"/>
          </w:tcPr>
          <w:p w14:paraId="46E38A05" w14:textId="77777777" w:rsidR="00C905B7" w:rsidRPr="00482B16" w:rsidRDefault="00C905B7" w:rsidP="00C905B7">
            <w:pPr>
              <w:rPr>
                <w:sz w:val="20"/>
                <w:szCs w:val="20"/>
              </w:rPr>
            </w:pPr>
            <w:r w:rsidRPr="00482B16">
              <w:rPr>
                <w:sz w:val="20"/>
                <w:szCs w:val="20"/>
              </w:rPr>
              <w:t>01 CAN_Input.sas</w:t>
            </w:r>
          </w:p>
        </w:tc>
        <w:tc>
          <w:tcPr>
            <w:tcW w:w="2970" w:type="dxa"/>
          </w:tcPr>
          <w:p w14:paraId="2232CD1E" w14:textId="77777777" w:rsidR="00C905B7" w:rsidRPr="00482B16" w:rsidRDefault="00C905B7" w:rsidP="00C905B7">
            <w:pPr>
              <w:rPr>
                <w:sz w:val="20"/>
                <w:szCs w:val="20"/>
              </w:rPr>
            </w:pPr>
            <w:r w:rsidRPr="00482B16">
              <w:rPr>
                <w:sz w:val="20"/>
                <w:szCs w:val="20"/>
              </w:rPr>
              <w:t>Child maltreatment report data</w:t>
            </w:r>
          </w:p>
        </w:tc>
        <w:tc>
          <w:tcPr>
            <w:tcW w:w="4135" w:type="dxa"/>
          </w:tcPr>
          <w:p w14:paraId="11F3AF93" w14:textId="77777777" w:rsidR="00C905B7" w:rsidRPr="00482B16" w:rsidRDefault="00000000" w:rsidP="00C905B7">
            <w:pPr>
              <w:rPr>
                <w:sz w:val="20"/>
                <w:szCs w:val="20"/>
              </w:rPr>
            </w:pPr>
            <w:hyperlink r:id="rId5" w:history="1">
              <w:r w:rsidR="00C905B7" w:rsidRPr="00482B16">
                <w:rPr>
                  <w:rStyle w:val="Hyperlink"/>
                  <w:sz w:val="20"/>
                  <w:szCs w:val="20"/>
                </w:rPr>
                <w:t>https://www.ndacan.acf.hhs.gov/</w:t>
              </w:r>
            </w:hyperlink>
            <w:r w:rsidR="00C905B7" w:rsidRPr="00482B16">
              <w:rPr>
                <w:sz w:val="20"/>
                <w:szCs w:val="20"/>
              </w:rPr>
              <w:t xml:space="preserve"> </w:t>
            </w:r>
          </w:p>
        </w:tc>
      </w:tr>
      <w:tr w:rsidR="00C905B7" w:rsidRPr="00482B16" w14:paraId="1F6ABFA5" w14:textId="77777777" w:rsidTr="00162C72">
        <w:tc>
          <w:tcPr>
            <w:tcW w:w="2245" w:type="dxa"/>
          </w:tcPr>
          <w:p w14:paraId="2FB32521" w14:textId="77777777" w:rsidR="00C905B7" w:rsidRPr="00482B16" w:rsidRDefault="00C905B7" w:rsidP="00C905B7">
            <w:pPr>
              <w:rPr>
                <w:sz w:val="20"/>
                <w:szCs w:val="20"/>
              </w:rPr>
            </w:pPr>
            <w:r w:rsidRPr="00482B16">
              <w:rPr>
                <w:sz w:val="20"/>
                <w:szCs w:val="20"/>
              </w:rPr>
              <w:t>02 Census_Input.sas</w:t>
            </w:r>
          </w:p>
        </w:tc>
        <w:tc>
          <w:tcPr>
            <w:tcW w:w="2970" w:type="dxa"/>
          </w:tcPr>
          <w:p w14:paraId="06A41FD5" w14:textId="77777777" w:rsidR="00C905B7" w:rsidRPr="00482B16" w:rsidRDefault="00C905B7" w:rsidP="00C905B7">
            <w:pPr>
              <w:rPr>
                <w:sz w:val="20"/>
                <w:szCs w:val="20"/>
              </w:rPr>
            </w:pPr>
            <w:r w:rsidRPr="00482B16">
              <w:rPr>
                <w:sz w:val="20"/>
                <w:szCs w:val="20"/>
              </w:rPr>
              <w:t>Census ACS data</w:t>
            </w:r>
          </w:p>
        </w:tc>
        <w:tc>
          <w:tcPr>
            <w:tcW w:w="4135" w:type="dxa"/>
          </w:tcPr>
          <w:p w14:paraId="6165F4BC" w14:textId="77777777" w:rsidR="00C905B7" w:rsidRPr="00482B16" w:rsidRDefault="00000000" w:rsidP="00C905B7">
            <w:pPr>
              <w:rPr>
                <w:sz w:val="20"/>
                <w:szCs w:val="20"/>
              </w:rPr>
            </w:pPr>
            <w:hyperlink r:id="rId6" w:history="1">
              <w:r w:rsidR="00C905B7" w:rsidRPr="00482B16">
                <w:rPr>
                  <w:rStyle w:val="Hyperlink"/>
                  <w:sz w:val="20"/>
                  <w:szCs w:val="20"/>
                </w:rPr>
                <w:t>https://www.socialexplorer.com/explore-tables</w:t>
              </w:r>
            </w:hyperlink>
            <w:r w:rsidR="00C905B7" w:rsidRPr="00482B16">
              <w:rPr>
                <w:sz w:val="20"/>
                <w:szCs w:val="20"/>
              </w:rPr>
              <w:t xml:space="preserve"> </w:t>
            </w:r>
          </w:p>
        </w:tc>
      </w:tr>
      <w:tr w:rsidR="00C905B7" w:rsidRPr="00482B16" w14:paraId="3D0EBD2D" w14:textId="77777777" w:rsidTr="00162C72">
        <w:tc>
          <w:tcPr>
            <w:tcW w:w="2245" w:type="dxa"/>
          </w:tcPr>
          <w:p w14:paraId="5D46CD45" w14:textId="77777777" w:rsidR="00C905B7" w:rsidRPr="00482B16" w:rsidRDefault="00C905B7" w:rsidP="00C905B7">
            <w:pPr>
              <w:rPr>
                <w:sz w:val="20"/>
                <w:szCs w:val="20"/>
              </w:rPr>
            </w:pPr>
            <w:r w:rsidRPr="00482B16">
              <w:rPr>
                <w:sz w:val="20"/>
                <w:szCs w:val="20"/>
              </w:rPr>
              <w:t>03 BIRTH_Input.sas</w:t>
            </w:r>
          </w:p>
        </w:tc>
        <w:tc>
          <w:tcPr>
            <w:tcW w:w="2970" w:type="dxa"/>
          </w:tcPr>
          <w:p w14:paraId="003DAFFB" w14:textId="77777777" w:rsidR="00C905B7" w:rsidRPr="00482B16" w:rsidRDefault="00C905B7" w:rsidP="00C905B7">
            <w:pPr>
              <w:rPr>
                <w:sz w:val="20"/>
                <w:szCs w:val="20"/>
              </w:rPr>
            </w:pPr>
            <w:r w:rsidRPr="00482B16">
              <w:rPr>
                <w:sz w:val="20"/>
                <w:szCs w:val="20"/>
              </w:rPr>
              <w:t>Birth outcome data</w:t>
            </w:r>
          </w:p>
        </w:tc>
        <w:tc>
          <w:tcPr>
            <w:tcW w:w="4135" w:type="dxa"/>
          </w:tcPr>
          <w:p w14:paraId="5994D07A" w14:textId="77777777" w:rsidR="00C905B7" w:rsidRPr="00482B16" w:rsidRDefault="00000000" w:rsidP="00C905B7">
            <w:pPr>
              <w:rPr>
                <w:sz w:val="20"/>
                <w:szCs w:val="20"/>
              </w:rPr>
            </w:pPr>
            <w:hyperlink r:id="rId7" w:history="1">
              <w:r w:rsidR="00C905B7" w:rsidRPr="00482B16">
                <w:rPr>
                  <w:rStyle w:val="Hyperlink"/>
                  <w:sz w:val="20"/>
                  <w:szCs w:val="20"/>
                </w:rPr>
                <w:t>https://wonder.cdc.gov/</w:t>
              </w:r>
            </w:hyperlink>
            <w:r w:rsidR="00C905B7" w:rsidRPr="00482B16">
              <w:rPr>
                <w:sz w:val="20"/>
                <w:szCs w:val="20"/>
              </w:rPr>
              <w:t xml:space="preserve"> </w:t>
            </w:r>
          </w:p>
        </w:tc>
      </w:tr>
      <w:tr w:rsidR="00C905B7" w:rsidRPr="00482B16" w14:paraId="5C3A1358" w14:textId="77777777" w:rsidTr="00162C72">
        <w:tc>
          <w:tcPr>
            <w:tcW w:w="2245" w:type="dxa"/>
          </w:tcPr>
          <w:p w14:paraId="797C3BF0" w14:textId="77777777" w:rsidR="00C905B7" w:rsidRPr="00482B16" w:rsidRDefault="00C905B7" w:rsidP="00C905B7">
            <w:pPr>
              <w:rPr>
                <w:sz w:val="20"/>
                <w:szCs w:val="20"/>
              </w:rPr>
            </w:pPr>
            <w:r w:rsidRPr="00482B16">
              <w:rPr>
                <w:sz w:val="20"/>
                <w:szCs w:val="20"/>
              </w:rPr>
              <w:t>04 Opioid_Input.sas</w:t>
            </w:r>
          </w:p>
        </w:tc>
        <w:tc>
          <w:tcPr>
            <w:tcW w:w="2970" w:type="dxa"/>
          </w:tcPr>
          <w:p w14:paraId="2E14692A" w14:textId="77777777" w:rsidR="00C905B7" w:rsidRPr="00482B16" w:rsidRDefault="00C905B7" w:rsidP="00C905B7">
            <w:pPr>
              <w:rPr>
                <w:sz w:val="20"/>
                <w:szCs w:val="20"/>
              </w:rPr>
            </w:pPr>
            <w:r w:rsidRPr="00482B16">
              <w:rPr>
                <w:sz w:val="20"/>
                <w:szCs w:val="20"/>
              </w:rPr>
              <w:t>Opioid prescription rate data</w:t>
            </w:r>
          </w:p>
        </w:tc>
        <w:tc>
          <w:tcPr>
            <w:tcW w:w="4135" w:type="dxa"/>
          </w:tcPr>
          <w:p w14:paraId="60133737" w14:textId="77777777" w:rsidR="00C905B7" w:rsidRPr="00482B16" w:rsidRDefault="00000000" w:rsidP="00C905B7">
            <w:pPr>
              <w:rPr>
                <w:sz w:val="20"/>
                <w:szCs w:val="20"/>
              </w:rPr>
            </w:pPr>
            <w:hyperlink r:id="rId8" w:history="1">
              <w:r w:rsidR="00C905B7" w:rsidRPr="00482B16">
                <w:rPr>
                  <w:rStyle w:val="Hyperlink"/>
                  <w:sz w:val="20"/>
                  <w:szCs w:val="20"/>
                </w:rPr>
                <w:t>https://www.cdc.gov/drugoverdose/rxrate-maps/</w:t>
              </w:r>
            </w:hyperlink>
            <w:r w:rsidR="00C905B7" w:rsidRPr="00482B16">
              <w:rPr>
                <w:sz w:val="20"/>
                <w:szCs w:val="20"/>
              </w:rPr>
              <w:t xml:space="preserve"> </w:t>
            </w:r>
          </w:p>
        </w:tc>
      </w:tr>
      <w:tr w:rsidR="00C905B7" w:rsidRPr="00482B16" w14:paraId="6AF60DB9" w14:textId="77777777" w:rsidTr="00162C72">
        <w:tc>
          <w:tcPr>
            <w:tcW w:w="2245" w:type="dxa"/>
          </w:tcPr>
          <w:p w14:paraId="3B04F30E" w14:textId="77777777" w:rsidR="00C905B7" w:rsidRPr="00482B16" w:rsidRDefault="00C905B7" w:rsidP="00C905B7">
            <w:pPr>
              <w:rPr>
                <w:sz w:val="20"/>
                <w:szCs w:val="20"/>
              </w:rPr>
            </w:pPr>
            <w:r w:rsidRPr="00482B16">
              <w:rPr>
                <w:sz w:val="20"/>
                <w:szCs w:val="20"/>
              </w:rPr>
              <w:t>05 NCHS_RUC_Input.sas</w:t>
            </w:r>
          </w:p>
        </w:tc>
        <w:tc>
          <w:tcPr>
            <w:tcW w:w="2970" w:type="dxa"/>
          </w:tcPr>
          <w:p w14:paraId="47ED42FE" w14:textId="77777777" w:rsidR="00C905B7" w:rsidRPr="00482B16" w:rsidRDefault="00C905B7" w:rsidP="00C905B7">
            <w:pPr>
              <w:rPr>
                <w:sz w:val="20"/>
                <w:szCs w:val="20"/>
              </w:rPr>
            </w:pPr>
            <w:r w:rsidRPr="00482B16">
              <w:rPr>
                <w:sz w:val="20"/>
                <w:szCs w:val="20"/>
              </w:rPr>
              <w:t>NCHS rural-urban codes</w:t>
            </w:r>
          </w:p>
        </w:tc>
        <w:tc>
          <w:tcPr>
            <w:tcW w:w="4135" w:type="dxa"/>
          </w:tcPr>
          <w:p w14:paraId="742FDB1E" w14:textId="77777777" w:rsidR="00C905B7" w:rsidRPr="00482B16" w:rsidRDefault="00000000" w:rsidP="00C905B7">
            <w:pPr>
              <w:rPr>
                <w:sz w:val="20"/>
                <w:szCs w:val="20"/>
              </w:rPr>
            </w:pPr>
            <w:hyperlink r:id="rId9" w:history="1">
              <w:r w:rsidR="00C905B7" w:rsidRPr="00482B16">
                <w:rPr>
                  <w:rStyle w:val="Hyperlink"/>
                  <w:sz w:val="20"/>
                  <w:szCs w:val="20"/>
                </w:rPr>
                <w:t>https://www.cdc.gov/nchs/data_access/urban_rural.htm</w:t>
              </w:r>
            </w:hyperlink>
            <w:r w:rsidR="00C905B7" w:rsidRPr="00482B16">
              <w:rPr>
                <w:sz w:val="20"/>
                <w:szCs w:val="20"/>
              </w:rPr>
              <w:t xml:space="preserve"> </w:t>
            </w:r>
          </w:p>
        </w:tc>
      </w:tr>
      <w:tr w:rsidR="00C905B7" w:rsidRPr="00482B16" w14:paraId="06DFFD40" w14:textId="77777777" w:rsidTr="00162C72">
        <w:tc>
          <w:tcPr>
            <w:tcW w:w="2245" w:type="dxa"/>
          </w:tcPr>
          <w:p w14:paraId="7C796DE9" w14:textId="77777777" w:rsidR="00C905B7" w:rsidRPr="00482B16" w:rsidRDefault="00C905B7" w:rsidP="00C905B7">
            <w:pPr>
              <w:rPr>
                <w:sz w:val="20"/>
                <w:szCs w:val="20"/>
              </w:rPr>
            </w:pPr>
            <w:r w:rsidRPr="00482B16">
              <w:rPr>
                <w:sz w:val="20"/>
                <w:szCs w:val="20"/>
              </w:rPr>
              <w:t>06 USDA_RUC_Input.sas</w:t>
            </w:r>
          </w:p>
        </w:tc>
        <w:tc>
          <w:tcPr>
            <w:tcW w:w="2970" w:type="dxa"/>
          </w:tcPr>
          <w:p w14:paraId="597A7FA6" w14:textId="77777777" w:rsidR="00C905B7" w:rsidRPr="00482B16" w:rsidRDefault="00C905B7" w:rsidP="00C905B7">
            <w:pPr>
              <w:rPr>
                <w:sz w:val="20"/>
                <w:szCs w:val="20"/>
              </w:rPr>
            </w:pPr>
            <w:r w:rsidRPr="00482B16">
              <w:rPr>
                <w:sz w:val="20"/>
                <w:szCs w:val="20"/>
              </w:rPr>
              <w:t>USDA rural-urban codes</w:t>
            </w:r>
          </w:p>
        </w:tc>
        <w:tc>
          <w:tcPr>
            <w:tcW w:w="4135" w:type="dxa"/>
          </w:tcPr>
          <w:p w14:paraId="4B7FF4D2" w14:textId="77777777" w:rsidR="00C905B7" w:rsidRPr="00482B16" w:rsidRDefault="00000000" w:rsidP="00C905B7">
            <w:pPr>
              <w:rPr>
                <w:sz w:val="20"/>
                <w:szCs w:val="20"/>
              </w:rPr>
            </w:pPr>
            <w:hyperlink r:id="rId10" w:history="1">
              <w:r w:rsidR="00C905B7" w:rsidRPr="00482B16">
                <w:rPr>
                  <w:rStyle w:val="Hyperlink"/>
                  <w:sz w:val="20"/>
                  <w:szCs w:val="20"/>
                </w:rPr>
                <w:t>https://www.ers.usda.gov/data-products/rural-urban-continuum-codes.aspx</w:t>
              </w:r>
            </w:hyperlink>
            <w:r w:rsidR="00C905B7" w:rsidRPr="00482B16">
              <w:rPr>
                <w:sz w:val="20"/>
                <w:szCs w:val="20"/>
              </w:rPr>
              <w:t xml:space="preserve"> </w:t>
            </w:r>
          </w:p>
        </w:tc>
      </w:tr>
      <w:tr w:rsidR="00C905B7" w:rsidRPr="00482B16" w14:paraId="3B8372B2" w14:textId="77777777" w:rsidTr="00162C72">
        <w:tc>
          <w:tcPr>
            <w:tcW w:w="2245" w:type="dxa"/>
          </w:tcPr>
          <w:p w14:paraId="5A03355F" w14:textId="77777777" w:rsidR="00C905B7" w:rsidRPr="00482B16" w:rsidRDefault="00C905B7" w:rsidP="00C905B7">
            <w:pPr>
              <w:rPr>
                <w:sz w:val="20"/>
                <w:szCs w:val="20"/>
              </w:rPr>
            </w:pPr>
            <w:r w:rsidRPr="00482B16">
              <w:rPr>
                <w:sz w:val="20"/>
                <w:szCs w:val="20"/>
              </w:rPr>
              <w:t>07 Spatial_Input.sas</w:t>
            </w:r>
          </w:p>
        </w:tc>
        <w:tc>
          <w:tcPr>
            <w:tcW w:w="2970" w:type="dxa"/>
          </w:tcPr>
          <w:p w14:paraId="48237566" w14:textId="77777777" w:rsidR="00C905B7" w:rsidRPr="00482B16" w:rsidRDefault="00C905B7" w:rsidP="00C905B7">
            <w:pPr>
              <w:rPr>
                <w:sz w:val="20"/>
                <w:szCs w:val="20"/>
              </w:rPr>
            </w:pPr>
            <w:r w:rsidRPr="00482B16">
              <w:rPr>
                <w:sz w:val="20"/>
                <w:szCs w:val="20"/>
              </w:rPr>
              <w:t xml:space="preserve">Census gazetteer files </w:t>
            </w:r>
          </w:p>
        </w:tc>
        <w:tc>
          <w:tcPr>
            <w:tcW w:w="4135" w:type="dxa"/>
          </w:tcPr>
          <w:p w14:paraId="135B9583" w14:textId="77777777" w:rsidR="00C905B7" w:rsidRPr="00482B16" w:rsidRDefault="00000000" w:rsidP="00C905B7">
            <w:pPr>
              <w:rPr>
                <w:sz w:val="20"/>
                <w:szCs w:val="20"/>
              </w:rPr>
            </w:pPr>
            <w:hyperlink r:id="rId11" w:history="1">
              <w:r w:rsidR="00C905B7" w:rsidRPr="00482B16">
                <w:rPr>
                  <w:rStyle w:val="Hyperlink"/>
                  <w:sz w:val="20"/>
                  <w:szCs w:val="20"/>
                </w:rPr>
                <w:t>https://www.census.gov/geographies/reference-files/time-series/geo/gazetteer-files.html</w:t>
              </w:r>
            </w:hyperlink>
            <w:r w:rsidR="00C905B7" w:rsidRPr="00482B16">
              <w:rPr>
                <w:sz w:val="20"/>
                <w:szCs w:val="20"/>
              </w:rPr>
              <w:t xml:space="preserve"> </w:t>
            </w:r>
          </w:p>
        </w:tc>
      </w:tr>
      <w:tr w:rsidR="00C905B7" w:rsidRPr="00482B16" w14:paraId="5382ADF9" w14:textId="77777777" w:rsidTr="00162C72">
        <w:tc>
          <w:tcPr>
            <w:tcW w:w="2245" w:type="dxa"/>
          </w:tcPr>
          <w:p w14:paraId="3CD3E1AB" w14:textId="77777777" w:rsidR="00C905B7" w:rsidRPr="00482B16" w:rsidRDefault="00C905B7" w:rsidP="00C905B7">
            <w:pPr>
              <w:rPr>
                <w:sz w:val="20"/>
                <w:szCs w:val="20"/>
              </w:rPr>
            </w:pPr>
            <w:r w:rsidRPr="00482B16">
              <w:rPr>
                <w:sz w:val="20"/>
                <w:szCs w:val="20"/>
              </w:rPr>
              <w:t>08 CHR_Input.sas</w:t>
            </w:r>
          </w:p>
        </w:tc>
        <w:tc>
          <w:tcPr>
            <w:tcW w:w="2970" w:type="dxa"/>
          </w:tcPr>
          <w:p w14:paraId="27853025" w14:textId="77777777" w:rsidR="00C905B7" w:rsidRPr="00482B16" w:rsidRDefault="00C905B7" w:rsidP="00C905B7">
            <w:pPr>
              <w:rPr>
                <w:sz w:val="20"/>
                <w:szCs w:val="20"/>
              </w:rPr>
            </w:pPr>
            <w:r w:rsidRPr="00482B16">
              <w:rPr>
                <w:sz w:val="20"/>
                <w:szCs w:val="20"/>
              </w:rPr>
              <w:t>County Health Rankings data</w:t>
            </w:r>
          </w:p>
        </w:tc>
        <w:tc>
          <w:tcPr>
            <w:tcW w:w="4135" w:type="dxa"/>
          </w:tcPr>
          <w:p w14:paraId="3B94B8CF" w14:textId="77777777" w:rsidR="00C905B7" w:rsidRPr="00482B16" w:rsidRDefault="00000000" w:rsidP="00C905B7">
            <w:pPr>
              <w:rPr>
                <w:sz w:val="20"/>
                <w:szCs w:val="20"/>
              </w:rPr>
            </w:pPr>
            <w:hyperlink r:id="rId12" w:history="1">
              <w:r w:rsidR="00C905B7" w:rsidRPr="00482B16">
                <w:rPr>
                  <w:rStyle w:val="Hyperlink"/>
                  <w:sz w:val="20"/>
                  <w:szCs w:val="20"/>
                </w:rPr>
                <w:t>https://www.countyhealthrankings.org/</w:t>
              </w:r>
            </w:hyperlink>
            <w:r w:rsidR="00C905B7" w:rsidRPr="00482B16">
              <w:rPr>
                <w:sz w:val="20"/>
                <w:szCs w:val="20"/>
              </w:rPr>
              <w:t xml:space="preserve"> </w:t>
            </w:r>
          </w:p>
        </w:tc>
      </w:tr>
      <w:tr w:rsidR="00C905B7" w:rsidRPr="00482B16" w14:paraId="19EAF837" w14:textId="77777777" w:rsidTr="00162C72">
        <w:tc>
          <w:tcPr>
            <w:tcW w:w="2245" w:type="dxa"/>
          </w:tcPr>
          <w:p w14:paraId="5758FBF4" w14:textId="77777777" w:rsidR="00C905B7" w:rsidRPr="00482B16" w:rsidRDefault="00C905B7" w:rsidP="00C905B7">
            <w:pPr>
              <w:rPr>
                <w:sz w:val="20"/>
                <w:szCs w:val="20"/>
              </w:rPr>
            </w:pPr>
            <w:r w:rsidRPr="00482B16">
              <w:rPr>
                <w:sz w:val="20"/>
                <w:szCs w:val="20"/>
              </w:rPr>
              <w:t>09 Food_Input.sas</w:t>
            </w:r>
          </w:p>
        </w:tc>
        <w:tc>
          <w:tcPr>
            <w:tcW w:w="2970" w:type="dxa"/>
          </w:tcPr>
          <w:p w14:paraId="0BC698F5" w14:textId="77777777" w:rsidR="00C905B7" w:rsidRPr="00482B16" w:rsidRDefault="00C905B7" w:rsidP="00C905B7">
            <w:pPr>
              <w:rPr>
                <w:sz w:val="20"/>
                <w:szCs w:val="20"/>
              </w:rPr>
            </w:pPr>
            <w:r w:rsidRPr="00482B16">
              <w:rPr>
                <w:sz w:val="20"/>
                <w:szCs w:val="20"/>
              </w:rPr>
              <w:t>Food insecurity data</w:t>
            </w:r>
          </w:p>
        </w:tc>
        <w:tc>
          <w:tcPr>
            <w:tcW w:w="4135" w:type="dxa"/>
          </w:tcPr>
          <w:p w14:paraId="5CE6B642" w14:textId="77777777" w:rsidR="00C905B7" w:rsidRPr="00482B16" w:rsidRDefault="00000000" w:rsidP="00C905B7">
            <w:pPr>
              <w:rPr>
                <w:sz w:val="20"/>
                <w:szCs w:val="20"/>
              </w:rPr>
            </w:pPr>
            <w:hyperlink r:id="rId13" w:history="1">
              <w:r w:rsidR="00C905B7" w:rsidRPr="00482B16">
                <w:rPr>
                  <w:rStyle w:val="Hyperlink"/>
                  <w:sz w:val="20"/>
                  <w:szCs w:val="20"/>
                </w:rPr>
                <w:t>https://map.feedingamerica.org/</w:t>
              </w:r>
            </w:hyperlink>
            <w:r w:rsidR="00C905B7" w:rsidRPr="00482B16">
              <w:rPr>
                <w:sz w:val="20"/>
                <w:szCs w:val="20"/>
              </w:rPr>
              <w:t xml:space="preserve"> </w:t>
            </w:r>
          </w:p>
        </w:tc>
      </w:tr>
      <w:tr w:rsidR="00C905B7" w:rsidRPr="00482B16" w14:paraId="1241B441" w14:textId="77777777" w:rsidTr="00162C72">
        <w:tc>
          <w:tcPr>
            <w:tcW w:w="2245" w:type="dxa"/>
          </w:tcPr>
          <w:p w14:paraId="66412195" w14:textId="77777777" w:rsidR="00C905B7" w:rsidRPr="00482B16" w:rsidRDefault="00C905B7" w:rsidP="00C905B7">
            <w:pPr>
              <w:rPr>
                <w:sz w:val="20"/>
                <w:szCs w:val="20"/>
              </w:rPr>
            </w:pPr>
            <w:r w:rsidRPr="00482B16">
              <w:rPr>
                <w:sz w:val="20"/>
                <w:szCs w:val="20"/>
              </w:rPr>
              <w:t>10 MHV_Input.sas</w:t>
            </w:r>
          </w:p>
        </w:tc>
        <w:tc>
          <w:tcPr>
            <w:tcW w:w="2970" w:type="dxa"/>
          </w:tcPr>
          <w:p w14:paraId="6BB23588" w14:textId="77777777" w:rsidR="00C905B7" w:rsidRPr="00482B16" w:rsidRDefault="00C905B7" w:rsidP="00C905B7">
            <w:pPr>
              <w:rPr>
                <w:sz w:val="20"/>
                <w:szCs w:val="20"/>
              </w:rPr>
            </w:pPr>
            <w:r w:rsidRPr="00482B16">
              <w:rPr>
                <w:sz w:val="20"/>
                <w:szCs w:val="20"/>
              </w:rPr>
              <w:t>MIECHV data</w:t>
            </w:r>
          </w:p>
        </w:tc>
        <w:tc>
          <w:tcPr>
            <w:tcW w:w="4135" w:type="dxa"/>
          </w:tcPr>
          <w:p w14:paraId="2EBC8B88" w14:textId="77777777" w:rsidR="00C905B7" w:rsidRPr="00482B16" w:rsidRDefault="00000000" w:rsidP="00C905B7">
            <w:pPr>
              <w:rPr>
                <w:sz w:val="20"/>
                <w:szCs w:val="20"/>
              </w:rPr>
            </w:pPr>
            <w:hyperlink r:id="rId14" w:history="1">
              <w:r w:rsidR="00C905B7" w:rsidRPr="00482B16">
                <w:rPr>
                  <w:rStyle w:val="Hyperlink"/>
                  <w:sz w:val="20"/>
                  <w:szCs w:val="20"/>
                </w:rPr>
                <w:t>https://mchb.hrsa.gov/programs-impact/programs/home-visiting/state-fact-sheets</w:t>
              </w:r>
            </w:hyperlink>
            <w:r w:rsidR="00C905B7" w:rsidRPr="00482B16">
              <w:rPr>
                <w:sz w:val="20"/>
                <w:szCs w:val="20"/>
              </w:rPr>
              <w:t xml:space="preserve"> </w:t>
            </w:r>
          </w:p>
        </w:tc>
      </w:tr>
      <w:tr w:rsidR="00C905B7" w:rsidRPr="00482B16" w14:paraId="370C478F" w14:textId="77777777" w:rsidTr="00162C72">
        <w:tc>
          <w:tcPr>
            <w:tcW w:w="2245" w:type="dxa"/>
          </w:tcPr>
          <w:p w14:paraId="7DACDEE7" w14:textId="77777777" w:rsidR="00C905B7" w:rsidRPr="00482B16" w:rsidRDefault="00C905B7" w:rsidP="00C905B7">
            <w:pPr>
              <w:rPr>
                <w:sz w:val="20"/>
                <w:szCs w:val="20"/>
              </w:rPr>
            </w:pPr>
            <w:r w:rsidRPr="00482B16">
              <w:rPr>
                <w:sz w:val="20"/>
                <w:szCs w:val="20"/>
              </w:rPr>
              <w:t>11 NHV_Input.sas</w:t>
            </w:r>
          </w:p>
        </w:tc>
        <w:tc>
          <w:tcPr>
            <w:tcW w:w="2970" w:type="dxa"/>
          </w:tcPr>
          <w:p w14:paraId="6BF03415" w14:textId="77777777" w:rsidR="00C905B7" w:rsidRPr="00482B16" w:rsidRDefault="00C905B7" w:rsidP="00C905B7">
            <w:pPr>
              <w:rPr>
                <w:sz w:val="20"/>
                <w:szCs w:val="20"/>
              </w:rPr>
            </w:pPr>
            <w:r w:rsidRPr="00482B16">
              <w:rPr>
                <w:sz w:val="20"/>
                <w:szCs w:val="20"/>
              </w:rPr>
              <w:t>NHVRC data</w:t>
            </w:r>
          </w:p>
        </w:tc>
        <w:tc>
          <w:tcPr>
            <w:tcW w:w="4135" w:type="dxa"/>
          </w:tcPr>
          <w:p w14:paraId="790B06AE" w14:textId="77777777" w:rsidR="00C905B7" w:rsidRPr="00482B16" w:rsidRDefault="00000000" w:rsidP="00C905B7">
            <w:pPr>
              <w:rPr>
                <w:sz w:val="20"/>
                <w:szCs w:val="20"/>
              </w:rPr>
            </w:pPr>
            <w:hyperlink r:id="rId15" w:history="1">
              <w:r w:rsidR="00C905B7" w:rsidRPr="00482B16">
                <w:rPr>
                  <w:rStyle w:val="Hyperlink"/>
                  <w:sz w:val="20"/>
                  <w:szCs w:val="20"/>
                </w:rPr>
                <w:t>https://nhvrc.org/yearbook/2020-yearbook/</w:t>
              </w:r>
            </w:hyperlink>
            <w:r w:rsidR="00C905B7" w:rsidRPr="00482B16">
              <w:rPr>
                <w:sz w:val="20"/>
                <w:szCs w:val="20"/>
              </w:rPr>
              <w:t xml:space="preserve"> </w:t>
            </w:r>
          </w:p>
        </w:tc>
      </w:tr>
      <w:tr w:rsidR="00C905B7" w:rsidRPr="00482B16" w14:paraId="5B9B6D30" w14:textId="77777777" w:rsidTr="00162C72">
        <w:tc>
          <w:tcPr>
            <w:tcW w:w="2245" w:type="dxa"/>
          </w:tcPr>
          <w:p w14:paraId="6D2206A6" w14:textId="77777777" w:rsidR="00C905B7" w:rsidRPr="00482B16" w:rsidRDefault="00C905B7" w:rsidP="00C905B7">
            <w:pPr>
              <w:rPr>
                <w:sz w:val="20"/>
                <w:szCs w:val="20"/>
              </w:rPr>
            </w:pPr>
            <w:r w:rsidRPr="00482B16">
              <w:rPr>
                <w:sz w:val="20"/>
                <w:szCs w:val="20"/>
              </w:rPr>
              <w:t>12 Grand_Merge.sas</w:t>
            </w:r>
          </w:p>
        </w:tc>
        <w:tc>
          <w:tcPr>
            <w:tcW w:w="7105" w:type="dxa"/>
            <w:gridSpan w:val="2"/>
          </w:tcPr>
          <w:p w14:paraId="4D65F601" w14:textId="77777777" w:rsidR="00C905B7" w:rsidRPr="00482B16" w:rsidRDefault="00C905B7" w:rsidP="00C905B7">
            <w:pPr>
              <w:rPr>
                <w:sz w:val="20"/>
                <w:szCs w:val="20"/>
              </w:rPr>
            </w:pPr>
            <w:r w:rsidRPr="00482B16">
              <w:rPr>
                <w:sz w:val="20"/>
                <w:szCs w:val="20"/>
              </w:rPr>
              <w:t>This program merges all datasets and constructs analysis data.</w:t>
            </w:r>
          </w:p>
        </w:tc>
      </w:tr>
    </w:tbl>
    <w:p w14:paraId="74B8A8B2" w14:textId="77777777" w:rsidR="00C905B7" w:rsidRPr="00400E7E" w:rsidRDefault="00C905B7" w:rsidP="00C905B7">
      <w:pPr>
        <w:spacing w:after="0" w:line="240" w:lineRule="auto"/>
        <w:rPr>
          <w:sz w:val="22"/>
          <w:szCs w:val="22"/>
        </w:rPr>
      </w:pPr>
    </w:p>
    <w:p w14:paraId="6B2CA1D5" w14:textId="0EBB8E61" w:rsidR="00C905B7" w:rsidRPr="00400E7E" w:rsidRDefault="00C905B7" w:rsidP="00400E7E">
      <w:pPr>
        <w:spacing w:after="0" w:line="240" w:lineRule="auto"/>
        <w:rPr>
          <w:sz w:val="22"/>
          <w:szCs w:val="22"/>
        </w:rPr>
      </w:pPr>
      <w:r w:rsidRPr="00400E7E">
        <w:rPr>
          <w:sz w:val="22"/>
          <w:szCs w:val="22"/>
        </w:rPr>
        <w:t>After obtaining the raw datasets, running all enclosed SAS programs from “</w:t>
      </w:r>
      <w:r w:rsidRPr="00400E7E">
        <w:rPr>
          <w:rFonts w:ascii="Consolas" w:hAnsi="Consolas"/>
          <w:sz w:val="22"/>
          <w:szCs w:val="22"/>
        </w:rPr>
        <w:t>01 CAN_Input.sas</w:t>
      </w:r>
      <w:r w:rsidRPr="00400E7E">
        <w:rPr>
          <w:sz w:val="22"/>
          <w:szCs w:val="22"/>
        </w:rPr>
        <w:t>” to “</w:t>
      </w:r>
      <w:r w:rsidRPr="00400E7E">
        <w:rPr>
          <w:rFonts w:ascii="Consolas" w:hAnsi="Consolas"/>
          <w:sz w:val="22"/>
          <w:szCs w:val="22"/>
        </w:rPr>
        <w:t>12 Grand_Merge.sas</w:t>
      </w:r>
      <w:r w:rsidRPr="00400E7E">
        <w:rPr>
          <w:sz w:val="22"/>
          <w:szCs w:val="22"/>
        </w:rPr>
        <w:t>” will produce the analysis data (“</w:t>
      </w:r>
      <w:r w:rsidR="00400E7E" w:rsidRPr="00400E7E">
        <w:rPr>
          <w:rFonts w:ascii="Consolas" w:hAnsi="Consolas"/>
          <w:sz w:val="22"/>
          <w:szCs w:val="22"/>
        </w:rPr>
        <w:t>CDCK01County_Census2</w:t>
      </w:r>
      <w:r w:rsidRPr="00400E7E">
        <w:rPr>
          <w:rFonts w:ascii="Consolas" w:hAnsi="Consolas"/>
          <w:sz w:val="22"/>
          <w:szCs w:val="22"/>
        </w:rPr>
        <w:t>.sas7bdat</w:t>
      </w:r>
      <w:r w:rsidRPr="00400E7E">
        <w:rPr>
          <w:sz w:val="22"/>
          <w:szCs w:val="22"/>
        </w:rPr>
        <w:t>”). The “</w:t>
      </w:r>
      <w:r w:rsidRPr="00400E7E">
        <w:rPr>
          <w:rFonts w:ascii="Consolas" w:hAnsi="Consolas"/>
          <w:sz w:val="22"/>
          <w:szCs w:val="22"/>
        </w:rPr>
        <w:t>Dataset Contents.htm</w:t>
      </w:r>
      <w:r w:rsidRPr="00400E7E">
        <w:rPr>
          <w:sz w:val="22"/>
          <w:szCs w:val="22"/>
        </w:rPr>
        <w:t>” reports the summary information about the contents of the analysis data, including the variables’ names and descriptions.</w:t>
      </w:r>
    </w:p>
    <w:p w14:paraId="2A495B3F" w14:textId="77777777" w:rsidR="00C905B7" w:rsidRPr="00400E7E" w:rsidRDefault="00C905B7" w:rsidP="00C905B7">
      <w:pPr>
        <w:spacing w:after="0" w:line="240" w:lineRule="auto"/>
        <w:rPr>
          <w:sz w:val="22"/>
          <w:szCs w:val="22"/>
        </w:rPr>
      </w:pPr>
    </w:p>
    <w:p w14:paraId="5B3E44E5" w14:textId="77777777" w:rsidR="00C905B7" w:rsidRPr="00400E7E" w:rsidRDefault="00C905B7" w:rsidP="00C905B7">
      <w:pPr>
        <w:spacing w:after="0" w:line="240" w:lineRule="auto"/>
        <w:rPr>
          <w:sz w:val="22"/>
          <w:szCs w:val="22"/>
        </w:rPr>
      </w:pPr>
      <w:r w:rsidRPr="00400E7E">
        <w:rPr>
          <w:sz w:val="22"/>
          <w:szCs w:val="22"/>
        </w:rPr>
        <w:t>After constructing the analysis data, one can use the enclosed R script (“Analysis_Income_year_interaction3.R”) to replicate this study’s analysis results.</w:t>
      </w:r>
    </w:p>
    <w:p w14:paraId="7EE5EA31" w14:textId="77777777" w:rsidR="00C905B7" w:rsidRPr="00400E7E" w:rsidRDefault="00C905B7" w:rsidP="00C905B7">
      <w:pPr>
        <w:spacing w:after="0" w:line="240" w:lineRule="auto"/>
        <w:rPr>
          <w:sz w:val="22"/>
          <w:szCs w:val="22"/>
        </w:rPr>
      </w:pPr>
    </w:p>
    <w:p w14:paraId="05EE64D8" w14:textId="77777777" w:rsidR="00C905B7" w:rsidRPr="00400E7E" w:rsidRDefault="00C905B7" w:rsidP="00C905B7">
      <w:pPr>
        <w:spacing w:after="0" w:line="240" w:lineRule="auto"/>
        <w:rPr>
          <w:sz w:val="22"/>
          <w:szCs w:val="22"/>
        </w:rPr>
      </w:pPr>
      <w:r w:rsidRPr="00400E7E">
        <w:rPr>
          <w:sz w:val="22"/>
          <w:szCs w:val="22"/>
        </w:rPr>
        <w:t xml:space="preserve">Please contact the corresponding author (Hyunil Kim, </w:t>
      </w:r>
      <w:hyperlink r:id="rId16" w:history="1">
        <w:r w:rsidRPr="00400E7E">
          <w:rPr>
            <w:rStyle w:val="Hyperlink"/>
            <w:sz w:val="22"/>
            <w:szCs w:val="22"/>
          </w:rPr>
          <w:t>hyunil@illinois.edu</w:t>
        </w:r>
      </w:hyperlink>
      <w:r w:rsidRPr="00400E7E">
        <w:rPr>
          <w:sz w:val="22"/>
          <w:szCs w:val="22"/>
        </w:rPr>
        <w:t>) for additional information.</w:t>
      </w:r>
    </w:p>
    <w:sectPr w:rsidR="00C905B7" w:rsidRPr="00400E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C6F"/>
    <w:rsid w:val="00176C7B"/>
    <w:rsid w:val="001913FB"/>
    <w:rsid w:val="001A777D"/>
    <w:rsid w:val="00262FC6"/>
    <w:rsid w:val="002C21C6"/>
    <w:rsid w:val="002E7B2C"/>
    <w:rsid w:val="00390A3B"/>
    <w:rsid w:val="003B3CCD"/>
    <w:rsid w:val="00400E7E"/>
    <w:rsid w:val="00482B16"/>
    <w:rsid w:val="0050100E"/>
    <w:rsid w:val="005B03B7"/>
    <w:rsid w:val="005B70FD"/>
    <w:rsid w:val="005D16A7"/>
    <w:rsid w:val="005D5EFE"/>
    <w:rsid w:val="00770410"/>
    <w:rsid w:val="00860CF4"/>
    <w:rsid w:val="009042AA"/>
    <w:rsid w:val="00B32E73"/>
    <w:rsid w:val="00BF7345"/>
    <w:rsid w:val="00C60809"/>
    <w:rsid w:val="00C905B7"/>
    <w:rsid w:val="00D66BAA"/>
    <w:rsid w:val="00DB1499"/>
    <w:rsid w:val="00DE7C6F"/>
    <w:rsid w:val="00DF3561"/>
    <w:rsid w:val="00E765CE"/>
    <w:rsid w:val="00E77098"/>
    <w:rsid w:val="00F36613"/>
    <w:rsid w:val="00FD24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5B1E0"/>
  <w15:chartTrackingRefBased/>
  <w15:docId w15:val="{048ED2C9-3EBC-4C41-97F9-EEDC9BB4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7C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C6F"/>
    <w:rPr>
      <w:rFonts w:ascii="Segoe UI" w:hAnsi="Segoe UI" w:cs="Segoe UI"/>
      <w:sz w:val="18"/>
      <w:szCs w:val="18"/>
    </w:rPr>
  </w:style>
  <w:style w:type="table" w:styleId="TableGrid">
    <w:name w:val="Table Grid"/>
    <w:basedOn w:val="TableNormal"/>
    <w:uiPriority w:val="39"/>
    <w:rsid w:val="00DE7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7C6F"/>
    <w:pPr>
      <w:ind w:left="720"/>
      <w:contextualSpacing/>
    </w:pPr>
  </w:style>
  <w:style w:type="character" w:styleId="Hyperlink">
    <w:name w:val="Hyperlink"/>
    <w:basedOn w:val="DefaultParagraphFont"/>
    <w:uiPriority w:val="99"/>
    <w:unhideWhenUsed/>
    <w:rsid w:val="00B32E73"/>
    <w:rPr>
      <w:color w:val="0563C1" w:themeColor="hyperlink"/>
      <w:u w:val="single"/>
    </w:rPr>
  </w:style>
  <w:style w:type="character" w:styleId="UnresolvedMention">
    <w:name w:val="Unresolved Mention"/>
    <w:basedOn w:val="DefaultParagraphFont"/>
    <w:uiPriority w:val="99"/>
    <w:semiHidden/>
    <w:unhideWhenUsed/>
    <w:rsid w:val="005D5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rxrate-maps/" TargetMode="External"/><Relationship Id="rId13" Type="http://schemas.openxmlformats.org/officeDocument/2006/relationships/hyperlink" Target="https://map.feedingamerica.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onder.cdc.gov/" TargetMode="External"/><Relationship Id="rId12" Type="http://schemas.openxmlformats.org/officeDocument/2006/relationships/hyperlink" Target="https://www.countyhealthrankings.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hyunil@illinois.edu" TargetMode="Externa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www.census.gov/geographies/reference-files/time-series/geo/gazetteer-files.html" TargetMode="External"/><Relationship Id="rId5" Type="http://schemas.openxmlformats.org/officeDocument/2006/relationships/hyperlink" Target="https://www.ndacan.acf.hhs.gov/" TargetMode="External"/><Relationship Id="rId15" Type="http://schemas.openxmlformats.org/officeDocument/2006/relationships/hyperlink" Target="https://nhvrc.org/yearbook/2020-yearbook/" TargetMode="External"/><Relationship Id="rId10" Type="http://schemas.openxmlformats.org/officeDocument/2006/relationships/hyperlink" Target="https://www.ers.usda.gov/data-products/rural-urban-continuum-codes.aspx" TargetMode="External"/><Relationship Id="rId4" Type="http://schemas.openxmlformats.org/officeDocument/2006/relationships/hyperlink" Target="https://doi.org/10.1016/j.chiabu.2023.106333" TargetMode="External"/><Relationship Id="rId9" Type="http://schemas.openxmlformats.org/officeDocument/2006/relationships/hyperlink" Target="https://www.cdc.gov/nchs/data_access/urban_rural.htm" TargetMode="External"/><Relationship Id="rId14" Type="http://schemas.openxmlformats.org/officeDocument/2006/relationships/hyperlink" Target="https://mchb.hrsa.gov/programs-impact/programs/home-visiting/state-fact-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1244</Words>
  <Characters>7405</Characters>
  <Application>Microsoft Office Word</Application>
  <DocSecurity>0</DocSecurity>
  <Lines>110</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9</cp:revision>
  <dcterms:created xsi:type="dcterms:W3CDTF">2023-02-08T06:20:00Z</dcterms:created>
  <dcterms:modified xsi:type="dcterms:W3CDTF">2023-12-06T16:23:00Z</dcterms:modified>
</cp:coreProperties>
</file>