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97256" w14:textId="54572466" w:rsidR="00A61C14" w:rsidRPr="00802681" w:rsidRDefault="007F1171">
      <w:pPr>
        <w:rPr>
          <w:u w:val="single"/>
        </w:rPr>
      </w:pPr>
      <w:r w:rsidRPr="00A61C14">
        <w:t xml:space="preserve">Study </w:t>
      </w:r>
      <w:r w:rsidR="00445B26">
        <w:t>lead/</w:t>
      </w:r>
      <w:r w:rsidRPr="00A61C14">
        <w:t xml:space="preserve">contact: </w:t>
      </w:r>
      <w:r>
        <w:t>Rachelle Johnson</w:t>
      </w:r>
      <w:r w:rsidR="00A61C14">
        <w:t xml:space="preserve"> - </w:t>
      </w:r>
      <w:r>
        <w:t>Florida State University</w:t>
      </w:r>
      <w:r w:rsidR="00A61C14">
        <w:t xml:space="preserve">  </w:t>
      </w:r>
      <w:hyperlink r:id="rId7" w:history="1">
        <w:r w:rsidR="00A61C14" w:rsidRPr="00467493">
          <w:rPr>
            <w:rStyle w:val="Hyperlink"/>
          </w:rPr>
          <w:t>rjohnson@psy.fsu.edu</w:t>
        </w:r>
      </w:hyperlink>
      <w:r>
        <w:t xml:space="preserve"> </w:t>
      </w:r>
    </w:p>
    <w:p w14:paraId="60AB3FCE" w14:textId="77777777" w:rsidR="00802681" w:rsidRPr="000766A6" w:rsidRDefault="00802681" w:rsidP="0009253D">
      <w:pPr>
        <w:rPr>
          <w:sz w:val="16"/>
          <w:szCs w:val="16"/>
        </w:rPr>
      </w:pPr>
    </w:p>
    <w:p w14:paraId="30F7918D" w14:textId="09A1C581" w:rsidR="00D50ADF" w:rsidRDefault="00445B26">
      <w:r>
        <w:t xml:space="preserve">Collaborators: Maxine Schaefer, Cynthia Norris, </w:t>
      </w:r>
      <w:r w:rsidR="00297E45">
        <w:t xml:space="preserve">Dr. </w:t>
      </w:r>
      <w:r>
        <w:t xml:space="preserve">Sara Hart, &amp; </w:t>
      </w:r>
      <w:r w:rsidR="00297E45">
        <w:t xml:space="preserve">Dr. </w:t>
      </w:r>
      <w:r>
        <w:t>Richard Wagner</w:t>
      </w:r>
      <w:r w:rsidR="006B0015">
        <w:tab/>
      </w:r>
    </w:p>
    <w:p w14:paraId="1E2298BE" w14:textId="77777777" w:rsidR="00802681" w:rsidRPr="00802681" w:rsidRDefault="00802681">
      <w:pPr>
        <w:rPr>
          <w:sz w:val="4"/>
          <w:szCs w:val="4"/>
        </w:rPr>
      </w:pPr>
    </w:p>
    <w:tbl>
      <w:tblPr>
        <w:tblStyle w:val="TableGrid"/>
        <w:tblW w:w="9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96"/>
      </w:tblGrid>
      <w:tr w:rsidR="00BE71C8" w14:paraId="30473C6E" w14:textId="77777777" w:rsidTr="001A45EC">
        <w:trPr>
          <w:trHeight w:val="1362"/>
        </w:trPr>
        <w:tc>
          <w:tcPr>
            <w:tcW w:w="4696" w:type="dxa"/>
          </w:tcPr>
          <w:p w14:paraId="64E0DDA8" w14:textId="77777777" w:rsidR="00BE71C8" w:rsidRDefault="00BE71C8" w:rsidP="00BE71C8"/>
          <w:p w14:paraId="742FF77F" w14:textId="798B0236" w:rsidR="00BE71C8" w:rsidRDefault="00BE71C8" w:rsidP="00BE71C8">
            <w:r>
              <w:t>Start date: 10/14/2022</w:t>
            </w:r>
          </w:p>
          <w:p w14:paraId="6F36BC4B" w14:textId="4222900E" w:rsidR="00BE71C8" w:rsidRDefault="00BE71C8" w:rsidP="00BE71C8">
            <w:r>
              <w:t xml:space="preserve">Date preregistration posted: </w:t>
            </w:r>
            <w:r w:rsidR="00581488">
              <w:t>1</w:t>
            </w:r>
            <w:r>
              <w:t>/</w:t>
            </w:r>
            <w:r w:rsidR="00581488">
              <w:t>31</w:t>
            </w:r>
            <w:r>
              <w:t>/2023</w:t>
            </w:r>
          </w:p>
          <w:p w14:paraId="21E27E83" w14:textId="33E0C591" w:rsidR="00BE71C8" w:rsidRDefault="00BE71C8" w:rsidP="00BE71C8">
            <w:r>
              <w:t>Anticipated completion date: 5/</w:t>
            </w:r>
            <w:r w:rsidR="001C3039">
              <w:t>30</w:t>
            </w:r>
            <w:r>
              <w:t>/2023</w:t>
            </w:r>
          </w:p>
          <w:p w14:paraId="736AF36D" w14:textId="77777777" w:rsidR="00BE71C8" w:rsidRDefault="00BE71C8" w:rsidP="00BE71C8"/>
        </w:tc>
        <w:tc>
          <w:tcPr>
            <w:tcW w:w="4696" w:type="dxa"/>
          </w:tcPr>
          <w:p w14:paraId="40C98793" w14:textId="77777777" w:rsidR="00BE71C8" w:rsidRDefault="00BE71C8" w:rsidP="00BE71C8">
            <w:pPr>
              <w:jc w:val="center"/>
            </w:pPr>
            <w:r>
              <w:t>Funding sources:</w:t>
            </w:r>
          </w:p>
          <w:p w14:paraId="0E62F71C" w14:textId="7734C9AA" w:rsidR="00BE71C8" w:rsidRDefault="00BE71C8" w:rsidP="00BE71C8">
            <w:pPr>
              <w:jc w:val="center"/>
            </w:pPr>
            <w:r>
              <w:t>S</w:t>
            </w:r>
            <w:r w:rsidRPr="007F1171">
              <w:t>upported by the FIREFLIES training fellowship funded by the Institute of Education Sciences grant R305B200020</w:t>
            </w:r>
          </w:p>
          <w:p w14:paraId="46D5F28D" w14:textId="31CF4F90" w:rsidR="00BE71C8" w:rsidRDefault="00E65D01" w:rsidP="00811303">
            <w:pPr>
              <w:jc w:val="center"/>
            </w:pPr>
            <w:r>
              <w:t>NIH grant P50HD05150</w:t>
            </w:r>
          </w:p>
        </w:tc>
      </w:tr>
      <w:tr w:rsidR="00BE71C8" w14:paraId="3C87BB8D" w14:textId="77777777" w:rsidTr="001A45EC">
        <w:trPr>
          <w:trHeight w:val="267"/>
        </w:trPr>
        <w:tc>
          <w:tcPr>
            <w:tcW w:w="4696" w:type="dxa"/>
          </w:tcPr>
          <w:p w14:paraId="37E607F3" w14:textId="77777777" w:rsidR="00BE71C8" w:rsidRDefault="00BE71C8" w:rsidP="00BE71C8">
            <w:pPr>
              <w:jc w:val="center"/>
            </w:pPr>
          </w:p>
        </w:tc>
        <w:tc>
          <w:tcPr>
            <w:tcW w:w="4696" w:type="dxa"/>
          </w:tcPr>
          <w:p w14:paraId="360ED47D" w14:textId="246222C4" w:rsidR="00BE71C8" w:rsidRDefault="00BE71C8" w:rsidP="001A45EC">
            <w:pPr>
              <w:jc w:val="center"/>
            </w:pPr>
            <w:r>
              <w:t>Conflicts of interest: None</w:t>
            </w:r>
          </w:p>
        </w:tc>
      </w:tr>
    </w:tbl>
    <w:p w14:paraId="267A9FB4" w14:textId="38B98D09" w:rsidR="00F519B7" w:rsidRDefault="00F519B7">
      <w:pPr>
        <w:rPr>
          <w:u w:val="single"/>
        </w:rPr>
      </w:pPr>
      <w:proofErr w:type="spellStart"/>
      <w:r>
        <w:rPr>
          <w:u w:val="single"/>
        </w:rPr>
        <w:t>LDbase</w:t>
      </w:r>
      <w:proofErr w:type="spellEnd"/>
      <w:r>
        <w:rPr>
          <w:u w:val="single"/>
        </w:rPr>
        <w:t xml:space="preserve"> project page</w:t>
      </w:r>
      <w:r w:rsidR="00B034DD">
        <w:rPr>
          <w:u w:val="single"/>
        </w:rPr>
        <w:t xml:space="preserve"> </w:t>
      </w:r>
      <w:r w:rsidR="00337ACD">
        <w:rPr>
          <w:u w:val="single"/>
        </w:rPr>
        <w:t>with open materials</w:t>
      </w:r>
    </w:p>
    <w:p w14:paraId="4089271B" w14:textId="0B1DC48E" w:rsidR="00F519B7" w:rsidRPr="00F519B7" w:rsidRDefault="00F519B7" w:rsidP="008A4494">
      <w:pPr>
        <w:ind w:right="-360"/>
        <w:rPr>
          <w:rFonts w:cstheme="minorHAnsi"/>
          <w:color w:val="333333"/>
          <w:shd w:val="clear" w:color="auto" w:fill="FFFFFF"/>
        </w:rPr>
      </w:pPr>
      <w:r w:rsidRPr="008A4494">
        <w:rPr>
          <w:rFonts w:cstheme="minorHAnsi"/>
          <w:color w:val="000000" w:themeColor="text1"/>
          <w:shd w:val="clear" w:color="auto" w:fill="FFFFFF"/>
        </w:rPr>
        <w:t xml:space="preserve">Johnson, R. M., Schaefer, M., Norris, C. U., Hart, S., &amp; Wagner, R. (2023). Reading Anxiety and Reading Achievement: A Meta-Analysis. </w:t>
      </w:r>
      <w:proofErr w:type="spellStart"/>
      <w:r w:rsidRPr="008A4494">
        <w:rPr>
          <w:rFonts w:cstheme="minorHAnsi"/>
          <w:i/>
          <w:iCs/>
          <w:color w:val="000000" w:themeColor="text1"/>
          <w:shd w:val="clear" w:color="auto" w:fill="FFFFFF"/>
        </w:rPr>
        <w:t>LDbase</w:t>
      </w:r>
      <w:proofErr w:type="spellEnd"/>
      <w:r w:rsidRPr="008A4494">
        <w:rPr>
          <w:rFonts w:cstheme="minorHAnsi"/>
          <w:color w:val="000000" w:themeColor="text1"/>
          <w:shd w:val="clear" w:color="auto" w:fill="FFFFFF"/>
        </w:rPr>
        <w:t>.</w:t>
      </w:r>
      <w:r w:rsidR="008A4494">
        <w:rPr>
          <w:rFonts w:cstheme="minorHAnsi"/>
          <w:color w:val="000000" w:themeColor="text1"/>
          <w:shd w:val="clear" w:color="auto" w:fill="FFFFFF"/>
        </w:rPr>
        <w:t xml:space="preserve"> </w:t>
      </w:r>
      <w:hyperlink r:id="rId8" w:history="1">
        <w:r w:rsidR="008A4494" w:rsidRPr="00036BCF">
          <w:rPr>
            <w:rStyle w:val="Hyperlink"/>
            <w:rFonts w:cstheme="minorHAnsi"/>
            <w:shd w:val="clear" w:color="auto" w:fill="FFFFFF"/>
          </w:rPr>
          <w:t>https://doi.org/10.33009/ldbase.1675106668.fef3</w:t>
        </w:r>
      </w:hyperlink>
      <w:r w:rsidR="008A4494">
        <w:rPr>
          <w:rFonts w:cstheme="minorHAnsi"/>
          <w:color w:val="000000" w:themeColor="text1"/>
          <w:shd w:val="clear" w:color="auto" w:fill="FFFFFF"/>
        </w:rPr>
        <w:t xml:space="preserve"> </w:t>
      </w:r>
    </w:p>
    <w:p w14:paraId="6A287718" w14:textId="77777777" w:rsidR="00F519B7" w:rsidRPr="00F519B7" w:rsidRDefault="00F519B7"/>
    <w:p w14:paraId="6E45213D" w14:textId="494D963B" w:rsidR="003E71C5" w:rsidRPr="001A45EC" w:rsidRDefault="003E71C5">
      <w:pPr>
        <w:rPr>
          <w:u w:val="single"/>
        </w:rPr>
      </w:pPr>
      <w:r>
        <w:rPr>
          <w:u w:val="single"/>
        </w:rPr>
        <w:t>Overview</w:t>
      </w:r>
      <w:r w:rsidR="00A37F68">
        <w:rPr>
          <w:u w:val="single"/>
        </w:rPr>
        <w:t>/aim</w:t>
      </w:r>
      <w:r>
        <w:rPr>
          <w:u w:val="single"/>
        </w:rPr>
        <w:t xml:space="preserve"> of the study</w:t>
      </w:r>
    </w:p>
    <w:p w14:paraId="7B64A718" w14:textId="09267AD1" w:rsidR="003E71C5" w:rsidRDefault="00670D6A">
      <w:r>
        <w:t xml:space="preserve">The goal of this study is to determine if there is a significant association between </w:t>
      </w:r>
      <w:r w:rsidR="007C04EB">
        <w:t>reading anxiety and reading achievement. To do so we are conducting a meta-analysis</w:t>
      </w:r>
      <w:r w:rsidR="0037116B">
        <w:t xml:space="preserve"> by first identifying all existing studies th</w:t>
      </w:r>
      <w:r w:rsidR="00B72F59">
        <w:t>at contain a correlation between reading anxiety and reading achievement and then</w:t>
      </w:r>
      <w:r w:rsidR="00066E08">
        <w:t xml:space="preserve"> with </w:t>
      </w:r>
      <w:r w:rsidR="001B6022">
        <w:t xml:space="preserve">those </w:t>
      </w:r>
      <w:r w:rsidR="00B72F59">
        <w:t>calculating what</w:t>
      </w:r>
      <w:r w:rsidR="001B6022">
        <w:t xml:space="preserve"> is</w:t>
      </w:r>
      <w:r w:rsidR="00B72F59">
        <w:t xml:space="preserve"> the </w:t>
      </w:r>
      <w:r w:rsidR="00ED2C70">
        <w:t>best estimate of the</w:t>
      </w:r>
      <w:r w:rsidR="00E65D01">
        <w:t xml:space="preserve"> average</w:t>
      </w:r>
      <w:r w:rsidR="00ED2C70">
        <w:t xml:space="preserve"> </w:t>
      </w:r>
      <w:r w:rsidR="00066E08">
        <w:t xml:space="preserve">correlational effect size. </w:t>
      </w:r>
      <w:r w:rsidR="001E42A8">
        <w:t xml:space="preserve">We will also be </w:t>
      </w:r>
      <w:r w:rsidR="002B28DE">
        <w:t>investigating</w:t>
      </w:r>
      <w:r w:rsidR="001E42A8">
        <w:t xml:space="preserve"> </w:t>
      </w:r>
      <w:r w:rsidR="00802681">
        <w:t>several</w:t>
      </w:r>
      <w:r w:rsidR="001E42A8">
        <w:t xml:space="preserve"> potential moderators </w:t>
      </w:r>
      <w:r w:rsidR="00457ADC">
        <w:t xml:space="preserve">of </w:t>
      </w:r>
      <w:r w:rsidR="001E42A8">
        <w:t>this association</w:t>
      </w:r>
      <w:r w:rsidR="00802681">
        <w:t xml:space="preserve">, listed </w:t>
      </w:r>
      <w:r w:rsidR="00457ADC">
        <w:t xml:space="preserve">later </w:t>
      </w:r>
      <w:r w:rsidR="00802681">
        <w:t>in this preregistration</w:t>
      </w:r>
      <w:r w:rsidR="002B28DE">
        <w:t xml:space="preserve">. </w:t>
      </w:r>
    </w:p>
    <w:p w14:paraId="27B83309" w14:textId="608ABAEE" w:rsidR="002B28DE" w:rsidRPr="002B28DE" w:rsidRDefault="002B28DE">
      <w:pPr>
        <w:rPr>
          <w:u w:val="single"/>
        </w:rPr>
      </w:pPr>
    </w:p>
    <w:p w14:paraId="4532346C" w14:textId="05270365" w:rsidR="002B28DE" w:rsidRPr="002B28DE" w:rsidRDefault="00AB4427">
      <w:pPr>
        <w:rPr>
          <w:u w:val="single"/>
        </w:rPr>
      </w:pPr>
      <w:r>
        <w:rPr>
          <w:u w:val="single"/>
        </w:rPr>
        <w:t>Background</w:t>
      </w:r>
    </w:p>
    <w:p w14:paraId="350E558D" w14:textId="5C383B31" w:rsidR="00AB4427" w:rsidRDefault="002B28DE">
      <w:r>
        <w:t>Reading anxiety is a quickly growing area of research, with much of the research focused of determining if there is an association between reading anxiety and reading achievement.</w:t>
      </w:r>
      <w:r w:rsidR="005056CA">
        <w:t xml:space="preserve"> </w:t>
      </w:r>
      <w:r w:rsidR="00AB4427">
        <w:t>Reading anxiety is defined as a fear of reading</w:t>
      </w:r>
      <w:r w:rsidR="00AE43AB">
        <w:t xml:space="preserve"> </w:t>
      </w:r>
      <w:bookmarkStart w:id="0" w:name="OLE_LINK3"/>
      <w:r w:rsidR="00AE43AB" w:rsidRPr="00AE43AB">
        <w:fldChar w:fldCharType="begin"/>
      </w:r>
      <w:r w:rsidR="00AE43AB" w:rsidRPr="00AE43AB">
        <w:instrText xml:space="preserve"> ADDIN ZOTERO_ITEM CSL_CITATION {"citationID":"rgdXAJfx","properties":{"formattedCitation":"(Zbornik, 2001)","plainCitation":"(Zbornik, 2001)","noteIndex":0},"citationItems":[{"id":1919,"uris":["http://zotero.org/users/5294210/items/FLZBXRAL"],"itemData":{"id":1919,"type":"article-journal","container-title":"Today’s School Psychologist","title":"Reading anxiety manifests itself emotionally, intellectually","URL":"http://www.lkwdpl.org/schools/specialed/zbornik3.htm.","author":[{"family":"Zbornik","given":"J"}],"issued":{"date-parts":[["2001"]]}}}],"schema":"https://github.com/citation-style-language/schema/raw/master/csl-citation.json"} </w:instrText>
      </w:r>
      <w:r w:rsidR="00AE43AB" w:rsidRPr="00AE43AB">
        <w:fldChar w:fldCharType="separate"/>
      </w:r>
      <w:r w:rsidR="00AE43AB" w:rsidRPr="00AE43AB">
        <w:t>(Zbornik, 2001)</w:t>
      </w:r>
      <w:r w:rsidR="00AE43AB" w:rsidRPr="00AE43AB">
        <w:fldChar w:fldCharType="end"/>
      </w:r>
      <w:bookmarkEnd w:id="0"/>
      <w:r w:rsidR="00AE43AB">
        <w:t xml:space="preserve">. </w:t>
      </w:r>
      <w:r w:rsidR="005B00B4">
        <w:t xml:space="preserve">It is a anxiety specific to reading, </w:t>
      </w:r>
      <w:r w:rsidR="00626DC7">
        <w:t>conceptualized</w:t>
      </w:r>
      <w:r w:rsidR="00E57808">
        <w:t xml:space="preserve"> </w:t>
      </w:r>
      <w:r w:rsidR="005B00B4">
        <w:t xml:space="preserve">to be </w:t>
      </w:r>
      <w:r w:rsidR="00E57808">
        <w:t>separate</w:t>
      </w:r>
      <w:r w:rsidR="005B00B4">
        <w:t xml:space="preserve"> from</w:t>
      </w:r>
      <w:r w:rsidR="00540B60">
        <w:t xml:space="preserve">, </w:t>
      </w:r>
      <w:r w:rsidR="00E57808">
        <w:t>but associated with</w:t>
      </w:r>
      <w:r w:rsidR="00540B60">
        <w:t>,</w:t>
      </w:r>
      <w:r w:rsidR="00E57808">
        <w:t xml:space="preserve"> other forms of </w:t>
      </w:r>
      <w:r w:rsidR="008E409D">
        <w:t>anxiety</w:t>
      </w:r>
      <w:r w:rsidR="00A51D3B">
        <w:t xml:space="preserve"> </w:t>
      </w:r>
      <w:r w:rsidR="00A51D3B" w:rsidRPr="00A51D3B">
        <w:fldChar w:fldCharType="begin"/>
      </w:r>
      <w:r w:rsidR="005B61A0">
        <w:instrText xml:space="preserve"> ADDIN ZOTERO_ITEM CSL_CITATION {"citationID":"gqFSKdGU","properties":{"unsorted":true,"formattedCitation":"(Jalongo &amp; Hirsh, 2010; Piccolo et al., 2017; Macdonald et al., 2021; Pollack et al., 2021)","plainCitation":"(Jalongo &amp; Hirsh, 2010; Piccolo et al., 2017; Macdonald et al., 2021; Pollack et al., 2021)","noteIndex":0},"citationItems":[{"id":1068,"uris":["http://zotero.org/users/5294210/items/MWFMRVUS"],"itemData":{"id":1068,"type":"article-journal","container-title":"Early Childhood Education Journal","DOI":"10.1007/s10643-010-0381-5","ISSN":"1082-3301, 1573-1707","issue":"6","journalAbbreviation":"Early Childhood Educ J","language":"en","page":"431-435","source":"DOI.org (Crossref)","title":"Understanding Reading Anxiety: New Insights from Neuroscience","title-short":"Understanding Reading Anxiety","volume":"37","author":[{"family":"Jalongo","given":"Mary Renck"},{"family":"Hirsh","given":"Rae Ann"}],"issued":{"date-parts":[["2010",4]]}}},{"id":1073,"uris":["http://zotero.org/users/5294210/items/QB99V43T"],"itemData":{"id":1073,"type":"article-journal","container-title":"Early Childhood Education Journal","DOI":"10.1007/s10643-016-0822-x","ISSN":"1082-3301, 1573-1707","issue":"4","journalAbbreviation":"Early Childhood Educ J","language":"en","page":"537-543","source":"DOI.org (Crossref)","title":"Reading Anxiety in L1: Reviewing the Concept","title-short":"Reading Anxiety in L1","volume":"45","author":[{"family":"Piccolo","given":"Luciane R."},{"family":"Giacomoni","given":"Claudia Hofheinz"},{"family":"Julio-Costa","given":"Annelise"},{"family":"Oliveira","given":"Susani"},{"family":"Zbornik","given":"John"},{"family":"Haase","given":"Vitor G."},{"family":"Salles","given":"Jerusa F."}],"issued":{"date-parts":[["2017",7]]}}},{"id":"Ytw7bETz/0kI3FdBV","uris":["http://zotero.org/users/5294210/items/LGQN9E9V"],"itemData":{"id":1146,"type":"article-journal","abstract":"Cognitive predictors of reading are well known, but less is understood about the roles of “noncognitive” factors, including emotional variables such as anxiety. While math anxiety has been a focus of study, its analogue in the reading literature is understudied. We assessed struggling fourth and fifth graders ( n = 272) on reading anxiety in the context of general anxiety, cognitive predictors (working memory, verbal knowledge), and demographics. Regressions tested for unique contributions to three reading outcomes: word reading accuracy, oral reading fluency, and reading comprehension. Reading anxiety and general anxiety correlated moderately ( r = .63) but were differentially related to reading. Reading anxiety predicted comprehension when all other predictors were considered, and predicted oral reading fluency until word reading accuracy was added to the model. Results offer a more nuanced understanding of the nature of reading anxiety, and its implications for struggling readers. (PsycInfo Database Record (c) 2021 APA, all rights reserved) (Source: journal abstract)","container-title":"Reading &amp; Writing Quarterly: Overcoming Learning Difficulties","DOI":"10.1080/10573569.2021.1874580","ISSN":"1057-3569","issue":"4","language":"English","license":"© 2021, Taylor &amp; Francis Group, LLC","note":"number-of-pages: 382-394\npublisher: Taylor &amp; Francis\n(United Kingdom)","page":"382-394","source":"ProQuest","title":"The role of reading anxiety among struggling readers in fourth and fifth grade","volume":"37","author":[{"family":"Macdonald","given":"Kelly T."},{"family":"Link to external site","given":"this","dropping-particle":"link will open in a new window"},{"family":"Cirino","given":"Paul T."},{"family":"Link to external site","given":"this","dropping-particle":"link will open in a new window"},{"family":"Miciak","given":"Jeremy"},{"family":"Grills","given":"Amie E."}],"issued":{"date-parts":[["2021"]]}}},{"id":1066,"uris":["http://zotero.org/users/5294210/items/9HDW3W2X"],"itemData":{"id":1066,"type":"article-journal","abstract":"Knowledge of the relations among learners' socio-emotional characteristics and competencies as they engage in mathematics and reading is limited, especially for children with academic difficulties. This study examined the relations between anxiety, motivation, and competence in mathematics and reading, within and across domains, in an academically-diverse set of 8–13-year-old learners (\n              n\n              = 146). To measure anxiety and motivation across domains, we paired existing measures of math anxiety and reading motivation with researcher-developed analogs for reading anxiety and math motivation. Participants completed standardized assessments of mathematics and reading, anxiety and motivation surveys for math and reading, and a measure of nonverbal cognitive ability. Results showed high internal consistency for all anxiety and motivation scales (Cronbach's alpha = 0.76–0.91). Pearson correlations showed that within and across domains, participants with higher competence had lower anxiety and higher motivation. Higher anxiety was also associated with lower motivation. Regression analyses showed that for both math and reading, within-domain motivation was a stronger predictor of competence than anxiety. There was a unidirectional across-domain relation: socio-emotional characteristics for reading predicted math competence, after accounting for nonverbal cognitive ability, age, gender, and within-domain anxiety and motivation. Results contribute to knowledge of the socio-emotional characteristics of children with and without learning difficulties in association with reading and math activities. Implications of a unidirectional socio-emotional link between the two domains can advance research and theory of the relations among socio-emotional characteristics and competence for academically-diverse learners.","container-title":"Frontiers in Psychology","DOI":"10.3389/fpsyg.2021.704821","ISSN":"1664-1078","journalAbbreviation":"Front. Psychol.","page":"704821","source":"DOI.org (Crossref)","title":"Anxiety, Motivation, and Competence in Mathematics and Reading for Children With and Without Learning Difficulties","volume":"12","author":[{"family":"Pollack","given":"Courtney"},{"family":"Wilmot","given":"Dayna"},{"family":"Centanni","given":"Tracy M."},{"family":"Halverson","given":"Kelly"},{"family":"Frosch","given":"Isabelle"},{"family":"D'Mello","given":"Anila M."},{"family":"Romeo","given":"Rachel R."},{"family":"Imhof","given":"Andrea"},{"family":"Capella","given":"Jimmy"},{"family":"Wade","given":"Karolina"},{"family":"Al Dahhan","given":"Noor Z."},{"family":"Gabrieli","given":"John D. E."},{"family":"Christodoulou","given":"Joanna A."}],"issued":{"date-parts":[["2021",10,7]]}}}],"schema":"https://github.com/citation-style-language/schema/raw/master/csl-citation.json"} </w:instrText>
      </w:r>
      <w:r w:rsidR="00A51D3B" w:rsidRPr="00A51D3B">
        <w:fldChar w:fldCharType="separate"/>
      </w:r>
      <w:r w:rsidR="00A51D3B" w:rsidRPr="00A51D3B">
        <w:t>(Jalongo &amp; Hirsh, 2010; Piccolo et al., 2017; Macdonald et al., 2021; Pollack et al., 2021)</w:t>
      </w:r>
      <w:r w:rsidR="00A51D3B" w:rsidRPr="00A51D3B">
        <w:fldChar w:fldCharType="end"/>
      </w:r>
      <w:r w:rsidR="00A51D3B" w:rsidRPr="00A51D3B">
        <w:t>.</w:t>
      </w:r>
    </w:p>
    <w:p w14:paraId="2A7A1A2D" w14:textId="77777777" w:rsidR="00AB4427" w:rsidRDefault="00AB4427"/>
    <w:p w14:paraId="3A88AD84" w14:textId="19145CB0" w:rsidR="00AB4427" w:rsidRPr="00AB4427" w:rsidRDefault="00AB4427">
      <w:pPr>
        <w:rPr>
          <w:u w:val="single"/>
        </w:rPr>
      </w:pPr>
      <w:r>
        <w:rPr>
          <w:u w:val="single"/>
        </w:rPr>
        <w:t>Existing past meta-analyses</w:t>
      </w:r>
    </w:p>
    <w:p w14:paraId="71C34EA1" w14:textId="6EFCEF67" w:rsidR="002B28DE" w:rsidRDefault="005056CA">
      <w:r>
        <w:t xml:space="preserve">There is a history of </w:t>
      </w:r>
      <w:r w:rsidR="00AA590D">
        <w:t>meta-analyses</w:t>
      </w:r>
      <w:r>
        <w:t xml:space="preserve"> finding significant correlations between </w:t>
      </w:r>
      <w:r w:rsidR="00AA590D">
        <w:t xml:space="preserve">reading achievement and </w:t>
      </w:r>
      <w:r w:rsidR="00633343">
        <w:t>various types of positive reading affect</w:t>
      </w:r>
      <w:r w:rsidR="004A64C7">
        <w:t xml:space="preserve">, </w:t>
      </w:r>
      <w:r w:rsidR="004A64C7" w:rsidRPr="0009253D">
        <w:t xml:space="preserve">including </w:t>
      </w:r>
      <w:r w:rsidR="004A64C7" w:rsidRPr="004A64C7">
        <w:t xml:space="preserve">motivation </w:t>
      </w:r>
      <w:r w:rsidR="004A64C7" w:rsidRPr="004A64C7">
        <w:fldChar w:fldCharType="begin"/>
      </w:r>
      <w:r w:rsidR="004A64C7" w:rsidRPr="004A64C7">
        <w:instrText xml:space="preserve"> ADDIN ZOTERO_ITEM CSL_CITATION {"citationID":"a3wit5mu","properties":{"formattedCitation":"(Toste et al., 2020)","plainCitation":"(Toste et al., 2020)","dontUpdate":true,"noteIndex":0},"citationItems":[{"id":51,"uris":["http://zotero.org/groups/2247368/items/CS286SMW"],"itemData":{"id":51,"type":"article-journal","abstract":"The purpose of this meta-analytic review was to investigate the relation between motivation and reading achievement among students in kindergarten through 12th grade. A comprehensive search of peer-reviewed published research resulted in 132 articles with 185 independent samples and 1,154 reported effect sizes (Pearson’s r). Results of our random-effects metaregression model indicate a significant, moderate relation between motivation and reading, r = .22, p &lt; .001. Moderation analyses revealed that the motivation construct being measured influenced the relation between motivation and reading. There were no other significant moderating or interaction effects related to reading domain, sample type, or grade level. Evidence to support the bidirectional nature of the relation between motivation and reading was provided through longitudinal analyses, with findings suggesting that earlier reading is a stronger predictor of later motivation than motivation is of reading. Taken together, the findings from this meta-analysis provide a better understanding of how motivational processes relate to reading performance, which has important implications for developing effective instructional practices and fostering students’ active engagement in reading. Theoretical and practical implications of these findings for reading development are discussed.","container-title":"Review of Educational Research","DOI":"10.3102/0034654320919352","ISSN":"0034-6543, 1935-1046","issue":"3","journalAbbreviation":"Review of Educational Research","language":"en","page":"420-456","source":"DOI.org (Crossref)","title":"A Meta-Analytic Review of the Relations Between Motivation and Reading Achievement for K–12 Students","volume":"90","author":[{"family":"Toste","given":"Jessica R."},{"family":"Didion","given":"Lisa"},{"family":"Peng","given":"Peng"},{"family":"Filderman","given":"Marissa J."},{"family":"McClelland","given":"Amanda M."}],"issued":{"date-parts":[["2020",6]]}}}],"schema":"https://github.com/citation-style-language/schema/raw/master/csl-citation.json"} </w:instrText>
      </w:r>
      <w:r w:rsidR="004A64C7" w:rsidRPr="004A64C7">
        <w:fldChar w:fldCharType="separate"/>
      </w:r>
      <w:r w:rsidR="004A64C7" w:rsidRPr="004A64C7">
        <w:t>(r =  .22; Toste et al., 2020)</w:t>
      </w:r>
      <w:r w:rsidR="004A64C7" w:rsidRPr="004A64C7">
        <w:fldChar w:fldCharType="end"/>
      </w:r>
      <w:r w:rsidR="004A64C7" w:rsidRPr="004A64C7">
        <w:t xml:space="preserve">, attitudes toward reading </w:t>
      </w:r>
      <w:r w:rsidR="004A64C7" w:rsidRPr="004A64C7">
        <w:fldChar w:fldCharType="begin"/>
      </w:r>
      <w:r w:rsidR="004A64C7" w:rsidRPr="004A64C7">
        <w:instrText xml:space="preserve"> ADDIN ZOTERO_ITEM CSL_CITATION {"citationID":"IM68PHQe","properties":{"formattedCitation":"(Petscher, 2010)","plainCitation":"(Petscher, 2010)","noteIndex":0},"citationItems":[{"id":1915,"uris":["http://zotero.org/users/5294210/items/8LCEUL2J"],"itemData":{"id":1915,"type":"article-journal","container-title":"Journal of Research in Reading","DOI":"10.1111/j.1467-9817.2009.01418.x","ISSN":"01410423","issue":"4","language":"en","page":"335-355","source":"DOI.org (Crossref)","title":"A meta-analysis of the relationship between student attitudes towards reading and achievement in reading: META-ANALYSIS OF ATTITUDES AND ACHIEVEMENT IN READING","title-short":"A meta-analysis of the relationship between student attitudes towards reading and achievement in reading","volume":"33","author":[{"family":"Petscher","given":"Yaacov"}],"issued":{"date-parts":[["2010",11]]}}}],"schema":"https://github.com/citation-style-language/schema/raw/master/csl-citation.json"} </w:instrText>
      </w:r>
      <w:r w:rsidR="004A64C7" w:rsidRPr="004A64C7">
        <w:fldChar w:fldCharType="separate"/>
      </w:r>
      <w:r w:rsidR="004A64C7" w:rsidRPr="004A64C7">
        <w:t>(Petscher, 2010)</w:t>
      </w:r>
      <w:r w:rsidR="004A64C7" w:rsidRPr="004A64C7">
        <w:fldChar w:fldCharType="end"/>
      </w:r>
      <w:r w:rsidR="004A64C7" w:rsidRPr="004A64C7">
        <w:t xml:space="preserve">, and engagement </w:t>
      </w:r>
      <w:r w:rsidR="004A64C7" w:rsidRPr="004A64C7">
        <w:fldChar w:fldCharType="begin"/>
      </w:r>
      <w:r w:rsidR="004A64C7" w:rsidRPr="004A64C7">
        <w:instrText xml:space="preserve"> ADDIN ZOTERO_ITEM CSL_CITATION {"citationID":"jVtJiwB1","properties":{"formattedCitation":"(Lindstr\\uc0\\u246{}m et al., 2021)","plainCitation":"(Lindström et al., 2021)","dontUpdate":true,"noteIndex":0},"citationItems":[{"id":1916,"uris":["http://zotero.org/users/5294210/items/PAHV8WWN"],"itemData":{"id":1916,"type":"article-journal","abstract":"Engagement in early childhood has been linked with later achievement, but the relation between these variables and how they are measured in early childhood requires examination. We estimated the overall association between academic engagement and achievement in children prior to kindergarten entry. Our systematic literature search yielded 13,521 reports for structured eligibility screening; from this pool of studies, we identified 21 unique data sets, with 199 effect sizes for analysis. We coded eligible studies, extracted effect sizes, accounted for effect size dependency, and used random-effects models to synthesize findings. The overall correlation between academic engagement and achievement was r = .24 (range: −.08 to .71), and moderator analyses did not significantly predict the relation between the two constructs. This study aligns with previous research on this topic and examines issues related to these measures, their constraints, and applications as they pertain to early childhood research.","container-title":"Topics in Early Childhood Special Education","DOI":"10.1177/02711214211032720","ISSN":"0271-1214, 1538-4845","issue":"3","journalAbbreviation":"Topics in Early Childhood Special Education","language":"en","page":"221-235","source":"DOI.org (Crossref)","title":"A Systematic Review and Meta-Analysis of the Relation Between Engagement and Achievement in Early Childhood Research","volume":"41","author":[{"family":"Lindström","given":"Esther R."},{"family":"Chow","given":"Jason C."},{"family":"Zimmerman","given":"Kathleen N."},{"family":"Zhao","given":"Hongyang"},{"family":"Settanni","given":"Elise"},{"family":"Ellison","given":"Alyson"}],"issued":{"date-parts":[["2021",11]]}}}],"schema":"https://github.com/citation-style-language/schema/raw/master/csl-citation.json"} </w:instrText>
      </w:r>
      <w:r w:rsidR="004A64C7" w:rsidRPr="004A64C7">
        <w:fldChar w:fldCharType="separate"/>
      </w:r>
      <w:r w:rsidR="004A64C7" w:rsidRPr="004A64C7">
        <w:t>(</w:t>
      </w:r>
      <w:r w:rsidR="004A64C7" w:rsidRPr="001A45EC">
        <w:rPr>
          <w:i/>
          <w:iCs/>
        </w:rPr>
        <w:t>r</w:t>
      </w:r>
      <w:r w:rsidR="00400686">
        <w:rPr>
          <w:i/>
          <w:iCs/>
        </w:rPr>
        <w:t xml:space="preserve"> </w:t>
      </w:r>
      <w:r w:rsidR="004A64C7" w:rsidRPr="004A64C7">
        <w:t xml:space="preserve">= </w:t>
      </w:r>
      <w:r w:rsidR="00400686">
        <w:t>0</w:t>
      </w:r>
      <w:r w:rsidR="004A64C7" w:rsidRPr="004A64C7">
        <w:t>.24; Lindström et al., 2021)</w:t>
      </w:r>
      <w:r w:rsidR="004A64C7" w:rsidRPr="004A64C7">
        <w:fldChar w:fldCharType="end"/>
      </w:r>
      <w:r w:rsidR="004A64C7" w:rsidRPr="004A64C7">
        <w:t>.</w:t>
      </w:r>
      <w:r w:rsidR="004A64C7">
        <w:t xml:space="preserve"> </w:t>
      </w:r>
      <w:r w:rsidR="00277DEF">
        <w:t>In other meta-analyses</w:t>
      </w:r>
      <w:r w:rsidR="0009253D">
        <w:t>,</w:t>
      </w:r>
      <w:r w:rsidR="00277DEF">
        <w:t xml:space="preserve"> a</w:t>
      </w:r>
      <w:r w:rsidR="00882C9B">
        <w:t>nxiety (a form of negative affect)</w:t>
      </w:r>
      <w:r w:rsidR="00F110A0">
        <w:t xml:space="preserve"> </w:t>
      </w:r>
      <w:r w:rsidR="00882C9B">
        <w:t>has</w:t>
      </w:r>
      <w:r w:rsidR="008D4127">
        <w:t xml:space="preserve"> been found to be associated with </w:t>
      </w:r>
      <w:r w:rsidR="00C10339">
        <w:t>academic achievement</w:t>
      </w:r>
      <w:r w:rsidR="00A263C8">
        <w:t xml:space="preserve">, including </w:t>
      </w:r>
      <w:r w:rsidR="0009253D">
        <w:t xml:space="preserve">in </w:t>
      </w:r>
      <w:r w:rsidR="00A263C8">
        <w:t>math anxiety</w:t>
      </w:r>
      <w:r w:rsidR="00884209">
        <w:t xml:space="preserve"> </w:t>
      </w:r>
      <w:r w:rsidR="00884209" w:rsidRPr="00884209">
        <w:fldChar w:fldCharType="begin"/>
      </w:r>
      <w:r w:rsidR="00884209" w:rsidRPr="00884209">
        <w:instrText xml:space="preserve"> ADDIN ZOTERO_ITEM CSL_CITATION {"citationID":"4rmCQq0b","properties":{"unsorted":true,"formattedCitation":"(Hembree, 1990; Ma, 1999; Namkung et al., 2019; Zhang et al., 2019; Barroso et al., 2021)","plainCitation":"(Hembree, 1990; Ma, 1999; Namkung et al., 2019; Zhang et al., 2019; Barroso et al., 2021)","dontUpdate":true,"noteIndex":0},"citationItems":[{"id":1925,"uris":["http://zotero.org/users/5294210/items/LYXWF6ZS"],"itemData":{"id":1925,"type":"article-journal","abstract":"Results of 151 studies were integrated by meta-analysis to scrutinize the construct mathematics anxiety. Mathematics anxiety is related to poor performance on mathematics achievement tests. It relates inversely to positive attitudes toward mathematics and is bound directly to avoidance of the subject. Variables that exhibit differential mathematics anxiety levels include ability, school grade level, and undergraduate fields of study, with preservice arithmetic teachers especially prone to mathematics anxiety. Females display higher levels than males. However, mathematics anxiety appears more strongly linked with poor performance and avoidance of mathematics in precollege males than females. A variety of treatments are effective in reducing mathematics anxiety. Improved mathematics performance consistently accompanies valid treatment.","container-title":"Journal for Research in Mathematics Education","DOI":"10.5951/jresematheduc.21.1.0033","ISSN":"0021-8251, 1945-2306","issue":"1","journalAbbreviation":"JRME","page":"33-46","source":"DOI.org (Crossref)","title":"The Nature, Effects, and Relief of Mathematics Anxiety","volume":"21","author":[{"family":"Hembree","given":"Ray"}],"issued":{"date-parts":[["1990",1]]}}},{"id":1926,"uris":["http://zotero.org/users/5294210/items/YSGMJ3QI"],"itemData":{"id":1926,"type":"article-journal","container-title":"Journal for Research in Mathematics Education","DOI":"10.2307/749772","ISSN":"00218251","issue":"5","journalAbbreviation":"Journal for Research in Mathematics Education","page":"520","source":"DOI.org (Crossref)","title":"A Meta-Analysis of the Relationship between Anxiety toward Mathematics and Achievement in Mathematics","volume":"30","author":[{"family":"Ma","given":"Xin"}],"issued":{"date-parts":[["1999",11]]}}},{"id":1927,"uris":["http://zotero.org/users/5294210/items/N9KM6U3C"],"itemData":{"id":1927,"type":"article-journal","abstract":"The purpose of this meta-analysis was to examine the relation between mathematics anxiety (MA) and mathematics performance among school-aged students, and to identify potential moderators and underlying mechanisms of such relation, including grade level, temporal relations, difficulty of mathematical tasks, dimensions of MA measures, effects on student grades, and working memory. A meta-analysis of 131 studies with 478 effect sizes was conducted. The results indicated that a significant negative correlation exist between MA and mathematics performance, r = −.34. Moderation analyses indicated that dimensions of MA, difficulty of mathematical tasks, and effects on student grades differentially affected the relation between MA and mathematics performance. MA assessed with both cognitive and affective dimensions showed a stronger negative correlation with mathematics performance compared to MA assessed with either an affective dimension only or mixed/unspecified dimensions. Advanced mathematical tasks that require multistep processes showed a stronger negative correlation to MA compared to foundational mathematical tasks. Mathematics measures that affected/reflected student grades (e.g., final exam, students’ course grade, GPA) had a stronger negative correlation to MA than did other measures of mathematics performance that did not affect student grades (e.g., mathematics measures administered as part of research). Theoretical and practical implications of the findings are discussed.","container-title":"Review of Educational Research","DOI":"10.3102/0034654319843494","ISSN":"0034-6543, 1935-1046","issue":"3","journalAbbreviation":"Review of Educational Research","language":"en","page":"459-496","source":"DOI.org (Crossref)","title":"The Relation Between Mathematics Anxiety and Mathematics Performance Among School-Aged Students: A Meta-Analysis","title-short":"The Relation Between Mathematics Anxiety and Mathematics Performance Among School-Aged Students","volume":"89","author":[{"family":"Namkung","given":"Jessica M."},{"family":"Peng","given":"Peng"},{"family":"Lin","given":"Xin"}],"issued":{"date-parts":[["2019",6]]}}},{"id":1928,"uris":["http://zotero.org/users/5294210/items/JVV4Q7FM"],"itemData":{"id":1928,"type":"article-journal","container-title":"Frontiers in Psychology","DOI":"10.3389/fpsyg.2019.01613","ISSN":"1664-1078","journalAbbreviation":"Front. Psychol.","page":"1613","source":"DOI.org (Crossref)","title":"The Relationship Between Math Anxiety and Math Performance: A Meta-Analytic Investigation","title-short":"The Relationship Between Math Anxiety and Math Performance","volume":"10","author":[{"family":"Zhang","given":"Jing"},{"family":"Zhao","given":"Nan"},{"family":"Kong","given":"Qi Ping"}],"issued":{"date-parts":[["2019",8,7]]}}},{"id":1057,"uris":["http://zotero.org/users/5294210/items/57XLJPSU"],"itemData":{"id":1057,"type":"article-journal","container-title":"Psychological Bulletin","DOI":"10.1037/bul0000307","ISSN":"1939-1455, 0033-2909","issue":"2","journalAbbreviation":"Psychological Bulletin","language":"en","page":"134-168","source":"DOI.org (Crossref)","title":"A meta-analysis of the relation between math anxiety and math achievement.","volume":"147","author":[{"family":"Barroso","given":"Connie"},{"family":"Ganley","given":"Colleen M."},{"family":"McGraw","given":"Amanda L."},{"family":"Geer","given":"Elyssa A."},{"family":"Hart","given":"Sara A."},{"family":"Daucourt","given":"Mia C."}],"issued":{"date-parts":[["2021",2]]}}}],"schema":"https://github.com/citation-style-language/schema/raw/master/csl-citation.json"} </w:instrText>
      </w:r>
      <w:r w:rsidR="00884209" w:rsidRPr="00884209">
        <w:fldChar w:fldCharType="separate"/>
      </w:r>
      <w:r w:rsidR="00884209" w:rsidRPr="001A45EC">
        <w:t>(</w:t>
      </w:r>
      <w:r w:rsidR="00884209" w:rsidRPr="001A45EC">
        <w:rPr>
          <w:i/>
          <w:iCs/>
        </w:rPr>
        <w:t>r</w:t>
      </w:r>
      <w:r w:rsidR="00884209" w:rsidRPr="00884209">
        <w:t xml:space="preserve"> = -0.28; Barroso et al., 2021</w:t>
      </w:r>
      <w:r w:rsidR="00A263C8">
        <w:t>)</w:t>
      </w:r>
      <w:r w:rsidR="00884209" w:rsidRPr="00884209">
        <w:fldChar w:fldCharType="end"/>
      </w:r>
      <w:r w:rsidR="00A263C8">
        <w:t xml:space="preserve">, general anxiety </w:t>
      </w:r>
      <w:r w:rsidR="00BA2355" w:rsidRPr="00BA2355">
        <w:fldChar w:fldCharType="begin"/>
      </w:r>
      <w:r w:rsidR="00BA2355" w:rsidRPr="00BA2355">
        <w:instrText xml:space="preserve"> ADDIN ZOTERO_ITEM CSL_CITATION {"citationID":"HaukZl7S","properties":{"formattedCitation":"(Francis et al., 2019)","plainCitation":"(Francis et al., 2019)","dontUpdate":true,"noteIndex":0},"citationItems":[{"id":1930,"uris":["http://zotero.org/users/5294210/items/Z3WAX62Z"],"itemData":{"id":1930,"type":"article-journal","container-title":"Clinical Psychology Review","DOI":"10.1016/j.cpr.2018.09.002","ISSN":"02727358","journalAbbreviation":"Clinical Psychology Review","language":"en","page":"45-60","source":"DOI.org (Crossref)","title":"The association between poor reading and internalising problems: A systematic review and meta-analysis","title-short":"The association between poor reading and internalising problems","volume":"67","author":[{"family":"Francis","given":"Deanna A."},{"family":"Caruana","given":"Nathan"},{"family":"Hudson","given":"Jennifer L."},{"family":"McArthur","given":"Genevieve M."}],"issued":{"date-parts":[["2019",2]]}}}],"schema":"https://github.com/citation-style-language/schema/raw/master/csl-citation.json"} </w:instrText>
      </w:r>
      <w:r w:rsidR="00BA2355" w:rsidRPr="00BA2355">
        <w:fldChar w:fldCharType="separate"/>
      </w:r>
      <w:r w:rsidR="00BA2355" w:rsidRPr="00BA2355">
        <w:t>(</w:t>
      </w:r>
      <w:r w:rsidR="00BA2355" w:rsidRPr="00400686">
        <w:rPr>
          <w:i/>
          <w:iCs/>
        </w:rPr>
        <w:t>d </w:t>
      </w:r>
      <w:r w:rsidR="00BA2355" w:rsidRPr="00BA2355">
        <w:t>= 0.41; Francis et al., 2019)</w:t>
      </w:r>
      <w:r w:rsidR="00BA2355" w:rsidRPr="00BA2355">
        <w:fldChar w:fldCharType="end"/>
      </w:r>
      <w:r w:rsidR="00BA2355" w:rsidRPr="00BA2355">
        <w:t>, and foreign language reading anxiety</w:t>
      </w:r>
      <w:r w:rsidR="00802681">
        <w:t xml:space="preserve"> (FLRA)</w:t>
      </w:r>
      <w:r w:rsidR="00400686">
        <w:t xml:space="preserve"> </w:t>
      </w:r>
      <w:r w:rsidR="00400686" w:rsidRPr="00400686">
        <w:t>(</w:t>
      </w:r>
      <w:r w:rsidR="00400686" w:rsidRPr="00400686">
        <w:rPr>
          <w:i/>
          <w:iCs/>
        </w:rPr>
        <w:t>r </w:t>
      </w:r>
      <w:r w:rsidR="00400686" w:rsidRPr="00400686">
        <w:t xml:space="preserve">= −0.28; </w:t>
      </w:r>
      <w:r w:rsidR="00400686" w:rsidRPr="00400686">
        <w:fldChar w:fldCharType="begin"/>
      </w:r>
      <w:r w:rsidR="005B61A0">
        <w:instrText xml:space="preserve"> ADDIN ZOTERO_ITEM CSL_CITATION {"citationID":"Hn6uRKwh","properties":{"formattedCitation":"(Li, 2022)","plainCitation":"(Li, 2022)","dontUpdate":true,"noteIndex":0},"citationItems":[{"id":"Ytw7bETz/BDnHK0Tk","uris":["http://zotero.org/users/5294210/items/EG6H9JML"],"itemData":{"id":1482,"type":"article-journal","abstract":"Despite the growing body of research on foreign language reading anxiety, there is still a dearth of comprehensive meta-analysis regarding the effect sizes of these studies. To fill the gap, this study meta-analyzed the overall average correlation between foreign language reading anxiety and its correlates among 9785 participants: two high-evidence correlates (language anxiety and reading performance with 18 to 27 aggregated effect sizes) and two low-evidence correlates (with less than nine aggregated effect sizes: reading self-efficacy and reading strategy). In addition, moderator analyses of target language, age, foreign language proficiency, language distance and test type were also carried out for the high-evidence correlates. The results obtained a moderate correlation of language anxiety and reading performance. The two low-evidence correlates had moderate-to-large and moderate effect sizes, with reading self-efficacy being moderate-to-large and reading strategy being moderate. Foreign language proficiency and age were significant moderators for some correlations. Implications of the findings were discussed.","container-title":"Reading and Writing: An Interdisciplinary Journal","DOI":"10.1007/s11145-021-10213-x","ISSN":"0922-4777","issue":"4","language":"English","note":"number-of-pages: 995-1018\npublisher: SpringerAvailable from: Springer Nature. One New York Plaza, Suite 4600, New York, NY 10004https://link.springer.com/Tel.: 800-777-4643, Fax: 212-460-1700","page":"995-1018","source":"ProQuest","title":"Foreign Language Reading Anxiety and Its Correlates: A Meta-Analysis","title-short":"Foreign Language Reading Anxiety and Its Correlates","volume":"35","author":[{"family":"Li","given":"Rui"}],"issued":{"date-parts":[["2022"]]}}}],"schema":"https://github.com/citation-style-language/schema/raw/master/csl-citation.json"} </w:instrText>
      </w:r>
      <w:r w:rsidR="00400686" w:rsidRPr="00400686">
        <w:fldChar w:fldCharType="separate"/>
      </w:r>
      <w:r w:rsidR="00400686" w:rsidRPr="00400686">
        <w:t>Li, 2022)</w:t>
      </w:r>
      <w:r w:rsidR="00400686" w:rsidRPr="00400686">
        <w:fldChar w:fldCharType="end"/>
      </w:r>
      <w:r w:rsidR="00BA2355" w:rsidRPr="00BA2355">
        <w:t>. However</w:t>
      </w:r>
      <w:r w:rsidR="00BA2355">
        <w:t>,</w:t>
      </w:r>
      <w:r w:rsidR="00BA2355" w:rsidRPr="00BA2355">
        <w:t xml:space="preserve"> there is currently no meta-analysis on reading anxiety. </w:t>
      </w:r>
    </w:p>
    <w:p w14:paraId="2EEBDF92" w14:textId="77777777" w:rsidR="003E71C5" w:rsidRPr="003E71C5" w:rsidRDefault="003E71C5"/>
    <w:p w14:paraId="0181BAAE" w14:textId="4BF76E09" w:rsidR="00445B26" w:rsidRDefault="00445B26">
      <w:r w:rsidRPr="00472D1D">
        <w:rPr>
          <w:u w:val="single"/>
        </w:rPr>
        <w:t>Research Questions</w:t>
      </w:r>
      <w:r>
        <w:t>:</w:t>
      </w:r>
    </w:p>
    <w:p w14:paraId="4970937B" w14:textId="6E88C584" w:rsidR="00445B26" w:rsidRDefault="00445B26" w:rsidP="00445B26">
      <w:pPr>
        <w:pStyle w:val="ListParagraph"/>
        <w:numPr>
          <w:ilvl w:val="0"/>
          <w:numId w:val="1"/>
        </w:numPr>
      </w:pPr>
      <w:r w:rsidRPr="00445B26">
        <w:t>What is the strength of the overall effect size correlation between reading anxiety and reading achievement across all studies that have investigated this association?</w:t>
      </w:r>
    </w:p>
    <w:p w14:paraId="53AEB973" w14:textId="0A5D5EA5" w:rsidR="00294B32" w:rsidRDefault="000766A6" w:rsidP="001A45EC">
      <w:pPr>
        <w:pStyle w:val="ListParagraph"/>
        <w:numPr>
          <w:ilvl w:val="0"/>
          <w:numId w:val="1"/>
        </w:numPr>
      </w:pPr>
      <w:r>
        <w:t>D</w:t>
      </w:r>
      <w:r w:rsidR="00CF73B2" w:rsidRPr="00CF73B2">
        <w:t>oes the strength of this correlation differ depending on any</w:t>
      </w:r>
      <w:r w:rsidR="00CF73B2">
        <w:t xml:space="preserve"> moderators</w:t>
      </w:r>
      <w:r w:rsidR="001A653E">
        <w:t>?</w:t>
      </w:r>
      <w:r w:rsidR="00CF73B2">
        <w:t xml:space="preserve">  </w:t>
      </w:r>
    </w:p>
    <w:p w14:paraId="1DCAE45C" w14:textId="77777777" w:rsidR="00E52ECE" w:rsidRDefault="00E52ECE" w:rsidP="00E52ECE"/>
    <w:p w14:paraId="72703B33" w14:textId="156DE331" w:rsidR="00706883" w:rsidRPr="00212630" w:rsidRDefault="0009748A" w:rsidP="00212630">
      <w:r>
        <w:t xml:space="preserve">This study </w:t>
      </w:r>
      <w:r w:rsidR="00574863">
        <w:t xml:space="preserve">is designed to follow the recommendations of the </w:t>
      </w:r>
      <w:r w:rsidR="00E52ECE" w:rsidRPr="00E52ECE">
        <w:t xml:space="preserve">PRISMA checklist for systematic reviews </w:t>
      </w:r>
      <w:r w:rsidR="00E52ECE" w:rsidRPr="00E52ECE">
        <w:fldChar w:fldCharType="begin"/>
      </w:r>
      <w:r w:rsidR="00E52ECE" w:rsidRPr="00E52ECE">
        <w:instrText xml:space="preserve"> ADDIN ZOTERO_ITEM CSL_CITATION {"citationID":"ZkUD5xqk","properties":{"formattedCitation":"(Page et al., 2021)","plainCitation":"(Page et al., 2021)","noteIndex":0},"citationItems":[{"id":2080,"uris":["http://zotero.org/users/5294210/items/VGRW4DE2"],"itemData":{"id":2080,"type":"article-journal","container-title":"BMJ","DOI":"10.1136/bmj.n71","ISSN":"1756-1833","journalAbbreviation":"BMJ","language":"en","page":"n71","source":"DOI.org (Crossref)","title":"The PRISMA 2020 statement: an updated guideline for reporting systematic reviews","title-short":"The PRISMA 2020 statement","author":[{"family":"Page","given":"Matthew J"},{"family":"McKenzie","given":"Joanne E"},{"family":"Bossuyt","given":"Patrick M"},{"family":"Boutron","given":"Isabelle"},{"family":"Hoffmann","given":"Tammy C"},{"family":"Mulrow","given":"Cynthia D"},{"family":"Shamseer","given":"Larissa"},{"family":"Tetzlaff","given":"Jennifer M"},{"family":"Akl","given":"Elie A"},{"family":"Brennan","given":"Sue E"},{"family":"Chou","given":"Roger"},{"family":"Glanville","given":"Julie"},{"family":"Grimshaw","given":"Jeremy M"},{"family":"Hróbjartsson","given":"Asbjørn"},{"family":"Lalu","given":"Manoj M"},{"family":"Li","given":"Tianjing"},{"family":"Loder","given":"Elizabeth W"},{"family":"Mayo-Wilson","given":"Evan"},{"family":"McDonald","given":"Steve"},{"family":"McGuinness","given":"Luke A"},{"family":"Stewart","given":"Lesley A"},{"family":"Thomas","given":"James"},{"family":"Tricco","given":"Andrea C"},{"family":"Welch","given":"Vivian A"},{"family":"Whiting","given":"Penny"},{"family":"Moher","given":"David"}],"issued":{"date-parts":[["2021",3,29]]}}}],"schema":"https://github.com/citation-style-language/schema/raw/master/csl-citation.json"} </w:instrText>
      </w:r>
      <w:r w:rsidR="00E52ECE" w:rsidRPr="00E52ECE">
        <w:fldChar w:fldCharType="separate"/>
      </w:r>
      <w:r w:rsidR="00E52ECE" w:rsidRPr="00E52ECE">
        <w:t>(Page et al., 2021)</w:t>
      </w:r>
      <w:r w:rsidR="00E52ECE" w:rsidRPr="00E52ECE">
        <w:fldChar w:fldCharType="end"/>
      </w:r>
      <w:r w:rsidR="00574863">
        <w:t xml:space="preserve"> </w:t>
      </w:r>
    </w:p>
    <w:p w14:paraId="45FE84B5" w14:textId="747F18BF" w:rsidR="001A45EC" w:rsidRPr="00706883" w:rsidRDefault="00706883">
      <w:pPr>
        <w:rPr>
          <w:sz w:val="16"/>
          <w:szCs w:val="16"/>
        </w:rPr>
      </w:pPr>
      <w:r w:rsidRPr="00E52ECE">
        <w:rPr>
          <w:sz w:val="18"/>
          <w:szCs w:val="18"/>
        </w:rPr>
        <w:t>*</w:t>
      </w:r>
      <w:r w:rsidR="00341396">
        <w:rPr>
          <w:sz w:val="18"/>
          <w:szCs w:val="18"/>
        </w:rPr>
        <w:t xml:space="preserve">Much of the structure </w:t>
      </w:r>
      <w:r w:rsidR="007C3698">
        <w:rPr>
          <w:sz w:val="18"/>
          <w:szCs w:val="18"/>
        </w:rPr>
        <w:t xml:space="preserve">and </w:t>
      </w:r>
      <w:r w:rsidRPr="00E52ECE">
        <w:rPr>
          <w:sz w:val="18"/>
          <w:szCs w:val="18"/>
        </w:rPr>
        <w:t>questions in this preregistration are borrowed from PROSPERO (an International prospective register of systematic reviews)</w:t>
      </w:r>
      <w:r w:rsidR="001A45EC">
        <w:rPr>
          <w:u w:val="single"/>
        </w:rPr>
        <w:br w:type="page"/>
      </w:r>
    </w:p>
    <w:p w14:paraId="01919A7A" w14:textId="29C35772" w:rsidR="00A37CEE" w:rsidRPr="00FC002B" w:rsidRDefault="00A37CEE" w:rsidP="00110D0E">
      <w:pPr>
        <w:jc w:val="center"/>
        <w:rPr>
          <w:b/>
          <w:bCs/>
          <w:u w:val="single"/>
        </w:rPr>
      </w:pPr>
      <w:r w:rsidRPr="00FC002B">
        <w:rPr>
          <w:b/>
          <w:bCs/>
          <w:u w:val="single"/>
        </w:rPr>
        <w:lastRenderedPageBreak/>
        <w:t xml:space="preserve">Stage </w:t>
      </w:r>
      <w:r w:rsidR="00A100BE" w:rsidRPr="00FC002B">
        <w:rPr>
          <w:b/>
          <w:bCs/>
          <w:u w:val="single"/>
        </w:rPr>
        <w:t xml:space="preserve">of </w:t>
      </w:r>
      <w:r w:rsidR="00E13A61" w:rsidRPr="00FC002B">
        <w:rPr>
          <w:b/>
          <w:bCs/>
          <w:u w:val="single"/>
        </w:rPr>
        <w:t xml:space="preserve">review at time of this </w:t>
      </w:r>
      <w:r w:rsidR="00396FE7" w:rsidRPr="00FC002B">
        <w:rPr>
          <w:b/>
          <w:bCs/>
          <w:u w:val="single"/>
        </w:rPr>
        <w:t xml:space="preserve">preregistration </w:t>
      </w:r>
      <w:r w:rsidR="00E13A61" w:rsidRPr="00FC002B">
        <w:rPr>
          <w:b/>
          <w:bCs/>
          <w:u w:val="single"/>
        </w:rPr>
        <w:t>submission</w:t>
      </w:r>
    </w:p>
    <w:p w14:paraId="6B9C17A9" w14:textId="77777777" w:rsidR="00110D0E" w:rsidRDefault="00110D0E"/>
    <w:tbl>
      <w:tblPr>
        <w:tblStyle w:val="TableGrid"/>
        <w:tblW w:w="0" w:type="auto"/>
        <w:tblLook w:val="04A0" w:firstRow="1" w:lastRow="0" w:firstColumn="1" w:lastColumn="0" w:noHBand="0" w:noVBand="1"/>
      </w:tblPr>
      <w:tblGrid>
        <w:gridCol w:w="4675"/>
        <w:gridCol w:w="4675"/>
      </w:tblGrid>
      <w:tr w:rsidR="00283762" w14:paraId="24EED5AC" w14:textId="77777777" w:rsidTr="00283762">
        <w:tc>
          <w:tcPr>
            <w:tcW w:w="4675" w:type="dxa"/>
          </w:tcPr>
          <w:p w14:paraId="2FA405E2" w14:textId="00E57449" w:rsidR="00283762" w:rsidRDefault="00283762" w:rsidP="00283762">
            <w:r w:rsidRPr="00AB790B">
              <w:t>Preliminary searches</w:t>
            </w:r>
          </w:p>
        </w:tc>
        <w:tc>
          <w:tcPr>
            <w:tcW w:w="4675" w:type="dxa"/>
          </w:tcPr>
          <w:p w14:paraId="428289D7" w14:textId="324874CE" w:rsidR="00283762" w:rsidRDefault="00114306" w:rsidP="00283762">
            <w:r>
              <w:t>Complete</w:t>
            </w:r>
          </w:p>
        </w:tc>
      </w:tr>
      <w:tr w:rsidR="00283762" w14:paraId="70292AE1" w14:textId="77777777" w:rsidTr="00283762">
        <w:tc>
          <w:tcPr>
            <w:tcW w:w="4675" w:type="dxa"/>
          </w:tcPr>
          <w:p w14:paraId="7987F5C8" w14:textId="7DAAC153" w:rsidR="00283762" w:rsidRDefault="00283762" w:rsidP="00283762">
            <w:r w:rsidRPr="00AB790B">
              <w:t>Piloting of the study selection process</w:t>
            </w:r>
          </w:p>
        </w:tc>
        <w:tc>
          <w:tcPr>
            <w:tcW w:w="4675" w:type="dxa"/>
          </w:tcPr>
          <w:p w14:paraId="6FECF2BD" w14:textId="7CAA9362" w:rsidR="00283762" w:rsidRDefault="00C8669F" w:rsidP="00283762">
            <w:r>
              <w:t>Complete</w:t>
            </w:r>
          </w:p>
        </w:tc>
      </w:tr>
      <w:tr w:rsidR="00760F77" w14:paraId="3AD788DB" w14:textId="77777777" w:rsidTr="00283762">
        <w:tc>
          <w:tcPr>
            <w:tcW w:w="4675" w:type="dxa"/>
          </w:tcPr>
          <w:p w14:paraId="4806DEE5" w14:textId="60942E89" w:rsidR="00760F77" w:rsidRPr="00AB790B" w:rsidRDefault="00B063D0" w:rsidP="00283762">
            <w:r>
              <w:t>Full searches</w:t>
            </w:r>
          </w:p>
        </w:tc>
        <w:tc>
          <w:tcPr>
            <w:tcW w:w="4675" w:type="dxa"/>
          </w:tcPr>
          <w:p w14:paraId="4AA1C38B" w14:textId="681C683E" w:rsidR="00760F77" w:rsidRDefault="00B063D0" w:rsidP="00283762">
            <w:r>
              <w:t>Started</w:t>
            </w:r>
          </w:p>
        </w:tc>
      </w:tr>
      <w:tr w:rsidR="00283762" w14:paraId="1B6D2D17" w14:textId="77777777" w:rsidTr="0047597C">
        <w:trPr>
          <w:trHeight w:val="65"/>
        </w:trPr>
        <w:tc>
          <w:tcPr>
            <w:tcW w:w="4675" w:type="dxa"/>
          </w:tcPr>
          <w:p w14:paraId="765EDB11" w14:textId="1AC77ED3" w:rsidR="00283762" w:rsidRDefault="00283762" w:rsidP="00283762">
            <w:r w:rsidRPr="00AB790B">
              <w:t>Formal screening of search results against eligibility criteria</w:t>
            </w:r>
          </w:p>
        </w:tc>
        <w:tc>
          <w:tcPr>
            <w:tcW w:w="4675" w:type="dxa"/>
          </w:tcPr>
          <w:p w14:paraId="30071995" w14:textId="0A42C9B7" w:rsidR="00283762" w:rsidRDefault="00A3282D" w:rsidP="00283762">
            <w:r>
              <w:t>Started</w:t>
            </w:r>
          </w:p>
        </w:tc>
      </w:tr>
      <w:tr w:rsidR="00283762" w14:paraId="4AFDCF3C" w14:textId="77777777" w:rsidTr="00283762">
        <w:tc>
          <w:tcPr>
            <w:tcW w:w="4675" w:type="dxa"/>
          </w:tcPr>
          <w:p w14:paraId="46679B87" w14:textId="7259126E" w:rsidR="00283762" w:rsidRDefault="00283762" w:rsidP="00283762">
            <w:r w:rsidRPr="00AB790B">
              <w:t>Data extraction</w:t>
            </w:r>
          </w:p>
        </w:tc>
        <w:tc>
          <w:tcPr>
            <w:tcW w:w="4675" w:type="dxa"/>
          </w:tcPr>
          <w:p w14:paraId="0FC67186" w14:textId="3F41378A" w:rsidR="00283762" w:rsidRDefault="00A3282D" w:rsidP="00283762">
            <w:r>
              <w:t>Started</w:t>
            </w:r>
          </w:p>
        </w:tc>
      </w:tr>
      <w:tr w:rsidR="00283762" w14:paraId="2714E55D" w14:textId="77777777" w:rsidTr="00283762">
        <w:tc>
          <w:tcPr>
            <w:tcW w:w="4675" w:type="dxa"/>
          </w:tcPr>
          <w:p w14:paraId="06041B6C" w14:textId="5E25057D" w:rsidR="00283762" w:rsidRDefault="00283762" w:rsidP="00283762">
            <w:r w:rsidRPr="00AB790B">
              <w:t>Risk of bias (quality) assessment</w:t>
            </w:r>
          </w:p>
        </w:tc>
        <w:tc>
          <w:tcPr>
            <w:tcW w:w="4675" w:type="dxa"/>
          </w:tcPr>
          <w:p w14:paraId="669CC3EA" w14:textId="7530F89C" w:rsidR="00283762" w:rsidRDefault="00A3282D" w:rsidP="00283762">
            <w:r>
              <w:t>Preliminary (with subset of studies)</w:t>
            </w:r>
          </w:p>
        </w:tc>
      </w:tr>
      <w:tr w:rsidR="00A3282D" w14:paraId="5E2E0CF3" w14:textId="77777777" w:rsidTr="00283762">
        <w:tc>
          <w:tcPr>
            <w:tcW w:w="4675" w:type="dxa"/>
          </w:tcPr>
          <w:p w14:paraId="67AFF634" w14:textId="4D506C3E" w:rsidR="00A3282D" w:rsidRDefault="00A3282D" w:rsidP="00A3282D">
            <w:r w:rsidRPr="00AB790B">
              <w:t>Data analysis</w:t>
            </w:r>
          </w:p>
        </w:tc>
        <w:tc>
          <w:tcPr>
            <w:tcW w:w="4675" w:type="dxa"/>
          </w:tcPr>
          <w:p w14:paraId="6485056D" w14:textId="229FA343" w:rsidR="00A3282D" w:rsidRDefault="00A3282D" w:rsidP="00A3282D">
            <w:r>
              <w:t>Preliminary (with subset of studies)</w:t>
            </w:r>
          </w:p>
        </w:tc>
      </w:tr>
    </w:tbl>
    <w:p w14:paraId="465499E6" w14:textId="5D8194FF" w:rsidR="00E13A61" w:rsidRDefault="00E13A61"/>
    <w:p w14:paraId="2E49FBA5" w14:textId="24CCA451" w:rsidR="00EF69F7" w:rsidRDefault="00F17215">
      <w:r>
        <w:t>A</w:t>
      </w:r>
      <w:r w:rsidR="0095185F">
        <w:t xml:space="preserve"> smaller</w:t>
      </w:r>
      <w:r>
        <w:t xml:space="preserve"> preliminary version </w:t>
      </w:r>
      <w:r w:rsidR="0095185F">
        <w:t xml:space="preserve">of this meta-analysis was done as part of a class project to learn how to do meta-analysis. </w:t>
      </w:r>
      <w:r w:rsidR="004D379F">
        <w:t>Now we are preregistering the official project we plan to carry out all the way. But this means that certain parts of this project had been started before submitting this preregistration.</w:t>
      </w:r>
      <w:r w:rsidR="00921884">
        <w:t xml:space="preserve"> </w:t>
      </w:r>
      <w:r w:rsidR="00EF69F7">
        <w:t xml:space="preserve">In latter pages of this </w:t>
      </w:r>
      <w:r w:rsidR="00A123E4">
        <w:t>preregistration,</w:t>
      </w:r>
      <w:r w:rsidR="00EF69F7">
        <w:t xml:space="preserve"> we at greater length describe what the whole plan is for each of these stages. </w:t>
      </w:r>
      <w:r w:rsidR="00A123E4">
        <w:t xml:space="preserve">Here we describe which parts </w:t>
      </w:r>
      <w:r w:rsidR="00EF686A">
        <w:t>has</w:t>
      </w:r>
      <w:r w:rsidR="00A123E4">
        <w:t xml:space="preserve"> already been </w:t>
      </w:r>
      <w:r w:rsidR="00EF686A">
        <w:t>completed</w:t>
      </w:r>
      <w:r w:rsidR="00A123E4">
        <w:t xml:space="preserve">. </w:t>
      </w:r>
    </w:p>
    <w:p w14:paraId="6C9E3568" w14:textId="77777777" w:rsidR="00B227A8" w:rsidRDefault="00B227A8"/>
    <w:p w14:paraId="4F3DECAD" w14:textId="2F905730" w:rsidR="00CE733F" w:rsidRDefault="00396FE7">
      <w:r>
        <w:t xml:space="preserve">We have finished the </w:t>
      </w:r>
      <w:r w:rsidR="00801B35">
        <w:t xml:space="preserve">preliminary searches, which entailed looking in the literature databases </w:t>
      </w:r>
      <w:r w:rsidR="00D84CC8">
        <w:t xml:space="preserve">to see if it looked like </w:t>
      </w:r>
      <w:r w:rsidR="00457ADC">
        <w:t xml:space="preserve">there were </w:t>
      </w:r>
      <w:r w:rsidR="00D84CC8">
        <w:t xml:space="preserve">enough </w:t>
      </w:r>
      <w:r w:rsidR="00EA3EA5">
        <w:t xml:space="preserve">papers to constitute a meta-analysis. </w:t>
      </w:r>
      <w:r w:rsidR="003641E4">
        <w:t xml:space="preserve">We have piloted the study selection process, which means we have already </w:t>
      </w:r>
      <w:r w:rsidR="00852645">
        <w:t xml:space="preserve">tested </w:t>
      </w:r>
      <w:r w:rsidR="00DA5336">
        <w:t xml:space="preserve">and officially </w:t>
      </w:r>
      <w:r w:rsidR="00742D87">
        <w:t>determined what our study search strategy and selection criteria will be</w:t>
      </w:r>
      <w:r w:rsidR="00852645">
        <w:t>.</w:t>
      </w:r>
      <w:r w:rsidR="00EF69F7">
        <w:t xml:space="preserve"> </w:t>
      </w:r>
    </w:p>
    <w:p w14:paraId="6E533812" w14:textId="77777777" w:rsidR="00457ADC" w:rsidRDefault="00457ADC"/>
    <w:p w14:paraId="6AF21B99" w14:textId="03D915A6" w:rsidR="00472D1D" w:rsidRDefault="00026301">
      <w:r>
        <w:t>Thus far we have done parts of the full search and formal screening of search results against the eligibility criteria.</w:t>
      </w:r>
      <w:r w:rsidR="007276D6">
        <w:t xml:space="preserve"> </w:t>
      </w:r>
      <w:r>
        <w:t xml:space="preserve">We </w:t>
      </w:r>
      <w:r w:rsidR="00FE6EEB">
        <w:t>have completed</w:t>
      </w:r>
      <w:r>
        <w:t xml:space="preserve"> both for</w:t>
      </w:r>
      <w:r w:rsidR="00FE6EEB">
        <w:t xml:space="preserve"> round</w:t>
      </w:r>
      <w:r w:rsidR="0056255F">
        <w:t xml:space="preserve"> 1 (</w:t>
      </w:r>
      <w:r w:rsidR="001E17E2">
        <w:t xml:space="preserve">a detailed </w:t>
      </w:r>
      <w:r w:rsidR="00601E41">
        <w:t>description</w:t>
      </w:r>
      <w:r w:rsidR="001E17E2">
        <w:t xml:space="preserve"> of each round can be found</w:t>
      </w:r>
      <w:r w:rsidR="0056255F">
        <w:t xml:space="preserve"> </w:t>
      </w:r>
      <w:r w:rsidR="00A349D0">
        <w:t>latter in the document</w:t>
      </w:r>
      <w:r w:rsidR="0056255F">
        <w:t xml:space="preserve">). </w:t>
      </w:r>
      <w:r w:rsidR="00B33C93">
        <w:t>R</w:t>
      </w:r>
      <w:r w:rsidR="00061C78">
        <w:t>ound 3 has been started</w:t>
      </w:r>
      <w:r w:rsidR="00FC6FB3">
        <w:t xml:space="preserve"> for some of the studies</w:t>
      </w:r>
      <w:r w:rsidR="007A1EA5">
        <w:t xml:space="preserve"> to see if this process of searching would be </w:t>
      </w:r>
      <w:r w:rsidR="007C2927">
        <w:t>effective but</w:t>
      </w:r>
      <w:r w:rsidR="007A1EA5">
        <w:t xml:space="preserve"> </w:t>
      </w:r>
      <w:r w:rsidR="007C2927">
        <w:t>is far from complete</w:t>
      </w:r>
      <w:r w:rsidR="00FC6FB3">
        <w:t xml:space="preserve">. </w:t>
      </w:r>
      <w:r w:rsidR="007C2927">
        <w:t>For the class project</w:t>
      </w:r>
      <w:r w:rsidR="00457ADC">
        <w:t>,</w:t>
      </w:r>
      <w:r w:rsidR="007C2927">
        <w:t xml:space="preserve"> 10 of the stud</w:t>
      </w:r>
      <w:r w:rsidR="001E17E2">
        <w:t>ies</w:t>
      </w:r>
      <w:r w:rsidR="007C2927">
        <w:t xml:space="preserve"> from round 1 were selected to be </w:t>
      </w:r>
      <w:r w:rsidR="00316396">
        <w:t>used in a practice class project. For these 10 studies they received data extraction</w:t>
      </w:r>
      <w:r w:rsidR="00D57366">
        <w:t>, risk of bias assessment, and their data was analyzed</w:t>
      </w:r>
      <w:r w:rsidR="00922477">
        <w:t xml:space="preserve"> (the only moderators analyzed were</w:t>
      </w:r>
      <w:r w:rsidR="00921884">
        <w:t>:</w:t>
      </w:r>
      <w:r w:rsidR="00922477">
        <w:t xml:space="preserve"> </w:t>
      </w:r>
      <w:r w:rsidR="00432F61" w:rsidRPr="00432F61">
        <w:t>year of publication, age of participants, reliability of reading anxiety measure, and reading domain</w:t>
      </w:r>
      <w:r w:rsidR="00432F61">
        <w:t xml:space="preserve">). </w:t>
      </w:r>
    </w:p>
    <w:p w14:paraId="236A0B03" w14:textId="36354077" w:rsidR="00472D1D" w:rsidRDefault="00472D1D"/>
    <w:p w14:paraId="33F6EEEC" w14:textId="23389779" w:rsidR="00472D1D" w:rsidRDefault="00472D1D"/>
    <w:p w14:paraId="4D17B83A" w14:textId="2203568C" w:rsidR="00472D1D" w:rsidRDefault="00472D1D"/>
    <w:p w14:paraId="751C0BA7" w14:textId="77777777" w:rsidR="00472D1D" w:rsidRDefault="00472D1D"/>
    <w:p w14:paraId="14615D9B" w14:textId="7650BAFA" w:rsidR="00A61C14" w:rsidRDefault="00A61C14"/>
    <w:p w14:paraId="24F76C74" w14:textId="77777777" w:rsidR="00294B32" w:rsidRDefault="00294B32">
      <w:pPr>
        <w:rPr>
          <w:u w:val="single"/>
        </w:rPr>
      </w:pPr>
      <w:r>
        <w:rPr>
          <w:u w:val="single"/>
        </w:rPr>
        <w:br w:type="page"/>
      </w:r>
    </w:p>
    <w:p w14:paraId="26BE376E" w14:textId="3450CF84" w:rsidR="00032443" w:rsidRPr="00AD72B9" w:rsidRDefault="009B74DA" w:rsidP="00AD72B9">
      <w:pPr>
        <w:jc w:val="center"/>
        <w:rPr>
          <w:b/>
          <w:bCs/>
          <w:u w:val="single"/>
        </w:rPr>
      </w:pPr>
      <w:r w:rsidRPr="00FC002B">
        <w:rPr>
          <w:b/>
          <w:bCs/>
          <w:u w:val="single"/>
        </w:rPr>
        <w:lastRenderedPageBreak/>
        <w:t>Search Strategy</w:t>
      </w:r>
    </w:p>
    <w:p w14:paraId="40F2437D" w14:textId="74839C6C" w:rsidR="00706883" w:rsidRDefault="00032443" w:rsidP="00706883">
      <w:pPr>
        <w:jc w:val="center"/>
      </w:pPr>
      <w:r>
        <w:t xml:space="preserve">To be included in </w:t>
      </w:r>
      <w:r w:rsidR="001A653E">
        <w:t>this</w:t>
      </w:r>
      <w:r>
        <w:t xml:space="preserve"> meta-analysis the study </w:t>
      </w:r>
      <w:r w:rsidR="00CC7F89">
        <w:t xml:space="preserve">must include </w:t>
      </w:r>
    </w:p>
    <w:p w14:paraId="114BDF3D" w14:textId="2256D373" w:rsidR="00032443" w:rsidRDefault="00CC7F89" w:rsidP="00706883">
      <w:pPr>
        <w:jc w:val="center"/>
      </w:pPr>
      <w:r>
        <w:t xml:space="preserve">a measure of </w:t>
      </w:r>
      <w:r w:rsidR="00706883">
        <w:t xml:space="preserve">(and correlation between) </w:t>
      </w:r>
      <w:r>
        <w:t>reading anxiety and reading achievement.</w:t>
      </w:r>
    </w:p>
    <w:p w14:paraId="00C73AEA" w14:textId="77777777" w:rsidR="00E567C8" w:rsidRDefault="00E567C8"/>
    <w:p w14:paraId="7A4D7AB9" w14:textId="378D5CF9" w:rsidR="00580004" w:rsidRPr="0055650D" w:rsidRDefault="00F03C89">
      <w:pPr>
        <w:rPr>
          <w:u w:val="single"/>
        </w:rPr>
      </w:pPr>
      <w:r w:rsidRPr="0055650D">
        <w:rPr>
          <w:u w:val="single"/>
        </w:rPr>
        <w:t>Inclusion</w:t>
      </w:r>
      <w:r w:rsidR="00B608EF" w:rsidRPr="0055650D">
        <w:rPr>
          <w:u w:val="single"/>
        </w:rPr>
        <w:t>/exclusion</w:t>
      </w:r>
      <w:r w:rsidR="00D93716" w:rsidRPr="0055650D">
        <w:rPr>
          <w:u w:val="single"/>
        </w:rPr>
        <w:t xml:space="preserve"> criteria:</w:t>
      </w:r>
    </w:p>
    <w:p w14:paraId="6A68F5B7" w14:textId="49E609C0" w:rsidR="00265ADA" w:rsidRDefault="00265ADA" w:rsidP="00F03C89">
      <w:pPr>
        <w:pStyle w:val="ListParagraph"/>
        <w:numPr>
          <w:ilvl w:val="0"/>
          <w:numId w:val="2"/>
        </w:numPr>
      </w:pPr>
      <w:r>
        <w:t>Language requirements</w:t>
      </w:r>
    </w:p>
    <w:p w14:paraId="593343AE" w14:textId="6964415F" w:rsidR="00D93716" w:rsidRDefault="00F03C89" w:rsidP="00265ADA">
      <w:pPr>
        <w:pStyle w:val="ListParagraph"/>
        <w:numPr>
          <w:ilvl w:val="1"/>
          <w:numId w:val="2"/>
        </w:numPr>
      </w:pPr>
      <w:r>
        <w:t>There must be a measure of both reading anxiety and reading achievement in the participants</w:t>
      </w:r>
      <w:r w:rsidR="00955341">
        <w:t>’</w:t>
      </w:r>
      <w:r>
        <w:t xml:space="preserve"> first language</w:t>
      </w:r>
    </w:p>
    <w:p w14:paraId="462CC5EF" w14:textId="6E0F53DB" w:rsidR="007E4435" w:rsidRDefault="007E4435" w:rsidP="007E4435">
      <w:pPr>
        <w:pStyle w:val="ListParagraph"/>
        <w:numPr>
          <w:ilvl w:val="2"/>
          <w:numId w:val="2"/>
        </w:numPr>
      </w:pPr>
      <w:r>
        <w:t>Measures of foreign language reading anxiety (FLRA) will not be considered to be the same as reading anxiety</w:t>
      </w:r>
    </w:p>
    <w:p w14:paraId="7A2F90F4" w14:textId="11A2391E" w:rsidR="002B0CE9" w:rsidRDefault="002B0CE9" w:rsidP="00265ADA">
      <w:pPr>
        <w:pStyle w:val="ListParagraph"/>
        <w:numPr>
          <w:ilvl w:val="1"/>
          <w:numId w:val="2"/>
        </w:numPr>
      </w:pPr>
      <w:r>
        <w:t xml:space="preserve">No restriction on what </w:t>
      </w:r>
      <w:r w:rsidR="002C0912">
        <w:t xml:space="preserve">country or </w:t>
      </w:r>
      <w:r w:rsidR="00E149DB">
        <w:t>language</w:t>
      </w:r>
      <w:r>
        <w:t xml:space="preserve"> </w:t>
      </w:r>
      <w:r w:rsidR="00E149DB">
        <w:t xml:space="preserve">the participants read in as long as there is a measure in their first language </w:t>
      </w:r>
    </w:p>
    <w:p w14:paraId="2B9E0059" w14:textId="7F27963A" w:rsidR="00E149DB" w:rsidRDefault="00E07E06" w:rsidP="00265ADA">
      <w:pPr>
        <w:pStyle w:val="ListParagraph"/>
        <w:numPr>
          <w:ilvl w:val="1"/>
          <w:numId w:val="2"/>
        </w:numPr>
      </w:pPr>
      <w:r>
        <w:t xml:space="preserve">We must be able to read to study (therefore there must be </w:t>
      </w:r>
      <w:r w:rsidR="007367BE">
        <w:t>an English version of the manuscript available)</w:t>
      </w:r>
    </w:p>
    <w:p w14:paraId="474C6ADF" w14:textId="34314683" w:rsidR="00FC29A7" w:rsidRDefault="00132C2B" w:rsidP="00FC29A7">
      <w:pPr>
        <w:pStyle w:val="ListParagraph"/>
        <w:numPr>
          <w:ilvl w:val="2"/>
          <w:numId w:val="2"/>
        </w:numPr>
      </w:pPr>
      <w:r>
        <w:t xml:space="preserve">If it is not written in </w:t>
      </w:r>
      <w:r w:rsidR="00D01688">
        <w:t>English,</w:t>
      </w:r>
      <w:r>
        <w:t xml:space="preserve"> we will </w:t>
      </w:r>
      <w:r w:rsidR="009007CE">
        <w:t xml:space="preserve">put the abstract through google translate. Then we will email the authors to </w:t>
      </w:r>
      <w:r w:rsidR="004D7A27">
        <w:t>ask</w:t>
      </w:r>
      <w:r w:rsidR="009007CE">
        <w:t xml:space="preserve"> if there is a</w:t>
      </w:r>
      <w:r w:rsidR="00B608EF">
        <w:t>n</w:t>
      </w:r>
      <w:r w:rsidR="009007CE">
        <w:t xml:space="preserve"> </w:t>
      </w:r>
      <w:r w:rsidR="00B608EF">
        <w:t>English</w:t>
      </w:r>
      <w:r w:rsidR="009007CE">
        <w:t xml:space="preserve"> </w:t>
      </w:r>
      <w:r w:rsidR="00B608EF">
        <w:t xml:space="preserve">translated version of the manuscript. </w:t>
      </w:r>
    </w:p>
    <w:p w14:paraId="3078AE2E" w14:textId="2AA96544" w:rsidR="00955341" w:rsidRDefault="00982447" w:rsidP="00F03C89">
      <w:pPr>
        <w:pStyle w:val="ListParagraph"/>
        <w:numPr>
          <w:ilvl w:val="0"/>
          <w:numId w:val="2"/>
        </w:numPr>
      </w:pPr>
      <w:r>
        <w:t xml:space="preserve">From any year </w:t>
      </w:r>
    </w:p>
    <w:p w14:paraId="3F9EA570" w14:textId="493B8885" w:rsidR="00CC6A81" w:rsidRDefault="00B608EF" w:rsidP="00F03C89">
      <w:pPr>
        <w:pStyle w:val="ListParagraph"/>
        <w:numPr>
          <w:ilvl w:val="0"/>
          <w:numId w:val="2"/>
        </w:numPr>
      </w:pPr>
      <w:r>
        <w:t xml:space="preserve">No age restrictions for participants </w:t>
      </w:r>
    </w:p>
    <w:p w14:paraId="3A9D10EE" w14:textId="62124D71" w:rsidR="00B608EF" w:rsidRDefault="006F370C" w:rsidP="00F03C89">
      <w:pPr>
        <w:pStyle w:val="ListParagraph"/>
        <w:numPr>
          <w:ilvl w:val="0"/>
          <w:numId w:val="2"/>
        </w:numPr>
      </w:pPr>
      <w:r>
        <w:t xml:space="preserve">Does not need to be </w:t>
      </w:r>
      <w:r w:rsidR="00025491">
        <w:t>published</w:t>
      </w:r>
      <w:r>
        <w:t xml:space="preserve"> </w:t>
      </w:r>
    </w:p>
    <w:p w14:paraId="26E21C35" w14:textId="4609820F" w:rsidR="006F370C" w:rsidRDefault="00D01688" w:rsidP="006F370C">
      <w:pPr>
        <w:pStyle w:val="ListParagraph"/>
        <w:numPr>
          <w:ilvl w:val="1"/>
          <w:numId w:val="2"/>
        </w:numPr>
      </w:pPr>
      <w:r>
        <w:t>E.g.,</w:t>
      </w:r>
      <w:r w:rsidR="006F370C">
        <w:t xml:space="preserve"> dissertations, preprints, and unpublished raw data will be included </w:t>
      </w:r>
    </w:p>
    <w:p w14:paraId="47DAC392" w14:textId="77777777" w:rsidR="009F155D" w:rsidRDefault="003D2577" w:rsidP="003D2577">
      <w:pPr>
        <w:pStyle w:val="ListParagraph"/>
        <w:numPr>
          <w:ilvl w:val="0"/>
          <w:numId w:val="2"/>
        </w:numPr>
      </w:pPr>
      <w:r>
        <w:t xml:space="preserve">Must be measuring reading achievement specifically </w:t>
      </w:r>
    </w:p>
    <w:p w14:paraId="33C9E24A" w14:textId="51D38119" w:rsidR="003D2577" w:rsidRDefault="009F155D" w:rsidP="009F155D">
      <w:pPr>
        <w:pStyle w:val="ListParagraph"/>
        <w:numPr>
          <w:ilvl w:val="1"/>
          <w:numId w:val="2"/>
        </w:numPr>
      </w:pPr>
      <w:r>
        <w:t xml:space="preserve">This will </w:t>
      </w:r>
      <w:proofErr w:type="gramStart"/>
      <w:r>
        <w:t>include:</w:t>
      </w:r>
      <w:proofErr w:type="gramEnd"/>
      <w:r>
        <w:t xml:space="preserve"> </w:t>
      </w:r>
      <w:r w:rsidR="003D2577">
        <w:t xml:space="preserve">reading fluency, </w:t>
      </w:r>
      <w:r>
        <w:t>reading comprehension, reading accuracy (decoding), letter knowledge</w:t>
      </w:r>
      <w:r w:rsidR="003604AD">
        <w:t>, and composite measures of reading achievement.</w:t>
      </w:r>
    </w:p>
    <w:p w14:paraId="3A0C7014" w14:textId="42366259" w:rsidR="003604AD" w:rsidRDefault="003604AD" w:rsidP="009F155D">
      <w:pPr>
        <w:pStyle w:val="ListParagraph"/>
        <w:numPr>
          <w:ilvl w:val="1"/>
          <w:numId w:val="2"/>
        </w:numPr>
      </w:pPr>
      <w:r>
        <w:t>This will not include reading related measures that we consider not reading achievement (</w:t>
      </w:r>
      <w:r w:rsidR="00D01688">
        <w:t>e.g.,</w:t>
      </w:r>
      <w:r>
        <w:t xml:space="preserve"> rapid automatized naming, phonological awareness, vocabulary, </w:t>
      </w:r>
      <w:r w:rsidR="004E417F">
        <w:t xml:space="preserve">and </w:t>
      </w:r>
      <w:r>
        <w:t xml:space="preserve">oral comprehension) </w:t>
      </w:r>
    </w:p>
    <w:p w14:paraId="3B67BE55" w14:textId="577C620E" w:rsidR="00DC3AD2" w:rsidRDefault="00DC3AD2" w:rsidP="009F155D">
      <w:pPr>
        <w:pStyle w:val="ListParagraph"/>
        <w:numPr>
          <w:ilvl w:val="1"/>
          <w:numId w:val="2"/>
        </w:numPr>
      </w:pPr>
      <w:r>
        <w:t xml:space="preserve">Could not be </w:t>
      </w:r>
      <w:r w:rsidR="003F696D">
        <w:t xml:space="preserve">participant </w:t>
      </w:r>
      <w:r>
        <w:t xml:space="preserve">self-report </w:t>
      </w:r>
      <w:r w:rsidR="003F696D">
        <w:t>of reading abilities (</w:t>
      </w:r>
      <w:r w:rsidR="008108FD">
        <w:t xml:space="preserve">e.g., reading </w:t>
      </w:r>
      <w:r w:rsidR="003F696D">
        <w:t>self-concept) in which reading</w:t>
      </w:r>
      <w:r w:rsidR="008108FD">
        <w:t xml:space="preserve"> ability</w:t>
      </w:r>
      <w:r w:rsidR="003F696D">
        <w:t xml:space="preserve"> was not directly measured </w:t>
      </w:r>
    </w:p>
    <w:p w14:paraId="3E017C84" w14:textId="18EE6106" w:rsidR="00D01688" w:rsidRDefault="00D01688" w:rsidP="00D01688">
      <w:pPr>
        <w:pStyle w:val="ListParagraph"/>
        <w:numPr>
          <w:ilvl w:val="0"/>
          <w:numId w:val="2"/>
        </w:numPr>
      </w:pPr>
      <w:r>
        <w:t xml:space="preserve">Must </w:t>
      </w:r>
      <w:r w:rsidR="00457ADC">
        <w:t xml:space="preserve">be </w:t>
      </w:r>
      <w:r>
        <w:t xml:space="preserve">a measure of reading anxiety </w:t>
      </w:r>
      <w:r w:rsidR="00361F1E">
        <w:t>(a fear of reading)</w:t>
      </w:r>
    </w:p>
    <w:p w14:paraId="039BA8DD" w14:textId="6ECBA610" w:rsidR="00D01688" w:rsidRDefault="00D01688" w:rsidP="00D01688">
      <w:pPr>
        <w:pStyle w:val="ListParagraph"/>
        <w:numPr>
          <w:ilvl w:val="1"/>
          <w:numId w:val="2"/>
        </w:numPr>
      </w:pPr>
      <w:r>
        <w:t xml:space="preserve">Cannot be a combined measure of academic anxiety (e.g., a measure of both math and reading anxiety) </w:t>
      </w:r>
    </w:p>
    <w:p w14:paraId="15AEA58E" w14:textId="6DD4713C" w:rsidR="00361F1E" w:rsidRDefault="00361F1E" w:rsidP="00D01688">
      <w:pPr>
        <w:pStyle w:val="ListParagraph"/>
        <w:numPr>
          <w:ilvl w:val="1"/>
          <w:numId w:val="2"/>
        </w:numPr>
      </w:pPr>
      <w:r>
        <w:t xml:space="preserve">Cannot be a measure of </w:t>
      </w:r>
      <w:r w:rsidR="00892E2C">
        <w:t xml:space="preserve">combined </w:t>
      </w:r>
      <w:r>
        <w:t xml:space="preserve">reading affect </w:t>
      </w:r>
      <w:r w:rsidR="00892E2C">
        <w:t xml:space="preserve">(e.g., a combined measure of </w:t>
      </w:r>
      <w:r w:rsidR="001F3A32">
        <w:t>self-concept and reading anxiety called “reading affect”)</w:t>
      </w:r>
    </w:p>
    <w:p w14:paraId="0A08F1FA" w14:textId="25E1A921" w:rsidR="004E417F" w:rsidRDefault="004E417F" w:rsidP="00D01688">
      <w:pPr>
        <w:pStyle w:val="ListParagraph"/>
        <w:numPr>
          <w:ilvl w:val="1"/>
          <w:numId w:val="2"/>
        </w:numPr>
      </w:pPr>
      <w:r>
        <w:t xml:space="preserve">This can be a measure of heart rate while reading, but only if in the paper they are referring to that measure as reading anxiety that they are measuring. </w:t>
      </w:r>
    </w:p>
    <w:p w14:paraId="42ED3639" w14:textId="286D9FA9" w:rsidR="00571288" w:rsidRDefault="00571288" w:rsidP="00571288">
      <w:pPr>
        <w:pStyle w:val="ListParagraph"/>
        <w:numPr>
          <w:ilvl w:val="0"/>
          <w:numId w:val="2"/>
        </w:numPr>
      </w:pPr>
      <w:r>
        <w:t>Must have quantitative data</w:t>
      </w:r>
      <w:r w:rsidR="00B37C32">
        <w:t xml:space="preserve"> on reading anxiety and reading achievement</w:t>
      </w:r>
    </w:p>
    <w:p w14:paraId="2F467E19" w14:textId="0C0CD037" w:rsidR="00032443" w:rsidRDefault="00E715A7" w:rsidP="00375CAC">
      <w:pPr>
        <w:pStyle w:val="ListParagraph"/>
        <w:numPr>
          <w:ilvl w:val="1"/>
          <w:numId w:val="2"/>
        </w:numPr>
      </w:pPr>
      <w:r>
        <w:t>Purely quali</w:t>
      </w:r>
      <w:r w:rsidR="00EF7DFC">
        <w:t xml:space="preserve">tative reports and review papers </w:t>
      </w:r>
      <w:r w:rsidR="00457ADC">
        <w:t xml:space="preserve">will be </w:t>
      </w:r>
      <w:r w:rsidR="00EF7DFC">
        <w:t>excluded. (</w:t>
      </w:r>
      <w:proofErr w:type="gramStart"/>
      <w:r w:rsidR="00EF7DFC">
        <w:t>mixed</w:t>
      </w:r>
      <w:proofErr w:type="gramEnd"/>
      <w:r w:rsidR="00EF7DFC">
        <w:t xml:space="preserve"> methods</w:t>
      </w:r>
      <w:r w:rsidR="00375CAC">
        <w:t xml:space="preserve"> papers with quantitative measures of reading anxiety and reading achievement</w:t>
      </w:r>
      <w:r w:rsidR="00EF7DFC">
        <w:t xml:space="preserve"> </w:t>
      </w:r>
      <w:r w:rsidR="00375CAC">
        <w:t>will be</w:t>
      </w:r>
      <w:r w:rsidR="00EF7DFC">
        <w:t xml:space="preserve"> allowed)</w:t>
      </w:r>
    </w:p>
    <w:p w14:paraId="241C5D0E" w14:textId="0B97AC63" w:rsidR="00237F4A" w:rsidRDefault="00237F4A">
      <w:r>
        <w:br w:type="page"/>
      </w:r>
    </w:p>
    <w:p w14:paraId="10D233FC" w14:textId="27281655" w:rsidR="00237F4A" w:rsidRDefault="00237F4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6385"/>
      </w:tblGrid>
      <w:tr w:rsidR="00226CC3" w14:paraId="328EDA80" w14:textId="77777777" w:rsidTr="00C036EA">
        <w:tc>
          <w:tcPr>
            <w:tcW w:w="2965" w:type="dxa"/>
          </w:tcPr>
          <w:p w14:paraId="0FCB74B4" w14:textId="29740BE4" w:rsidR="00226CC3" w:rsidRPr="00C036EA" w:rsidRDefault="00226CC3" w:rsidP="00C036EA">
            <w:pPr>
              <w:jc w:val="center"/>
            </w:pPr>
            <w:r>
              <w:t>Search Terms:</w:t>
            </w:r>
          </w:p>
          <w:p w14:paraId="60260450" w14:textId="40283814" w:rsidR="00226CC3" w:rsidRPr="00226CC3" w:rsidRDefault="00226CC3" w:rsidP="00C036EA">
            <w:pPr>
              <w:jc w:val="center"/>
              <w:rPr>
                <w:sz w:val="16"/>
                <w:szCs w:val="16"/>
              </w:rPr>
            </w:pPr>
            <w:r w:rsidRPr="00226CC3">
              <w:rPr>
                <w:sz w:val="16"/>
                <w:szCs w:val="16"/>
              </w:rPr>
              <w:t xml:space="preserve">These </w:t>
            </w:r>
            <w:r w:rsidR="00375CAC">
              <w:rPr>
                <w:sz w:val="16"/>
                <w:szCs w:val="16"/>
              </w:rPr>
              <w:t>can</w:t>
            </w:r>
            <w:r>
              <w:rPr>
                <w:sz w:val="16"/>
                <w:szCs w:val="16"/>
              </w:rPr>
              <w:t xml:space="preserve"> appear anywhere in the text</w:t>
            </w:r>
          </w:p>
        </w:tc>
        <w:tc>
          <w:tcPr>
            <w:tcW w:w="6385" w:type="dxa"/>
          </w:tcPr>
          <w:p w14:paraId="3F3EAA0A" w14:textId="77777777" w:rsidR="000933D1" w:rsidRDefault="00226CC3" w:rsidP="000933D1">
            <w:pPr>
              <w:jc w:val="center"/>
            </w:pPr>
            <w:r w:rsidRPr="00226CC3">
              <w:t xml:space="preserve">(“reading anxiety”) OR (“anxiety in reading”) OR </w:t>
            </w:r>
          </w:p>
          <w:p w14:paraId="2D806AD3" w14:textId="559E9172" w:rsidR="00226CC3" w:rsidRDefault="00226CC3" w:rsidP="000933D1">
            <w:pPr>
              <w:jc w:val="center"/>
            </w:pPr>
            <w:r w:rsidRPr="00226CC3">
              <w:t>(“anxiety about reading”) OR</w:t>
            </w:r>
            <w:r>
              <w:t xml:space="preserve"> </w:t>
            </w:r>
            <w:r w:rsidRPr="00226CC3">
              <w:t>(“anxiety towards reading”)</w:t>
            </w:r>
          </w:p>
        </w:tc>
      </w:tr>
      <w:tr w:rsidR="00C07B86" w14:paraId="21F604F6" w14:textId="77777777" w:rsidTr="00C036EA">
        <w:tc>
          <w:tcPr>
            <w:tcW w:w="2965" w:type="dxa"/>
          </w:tcPr>
          <w:p w14:paraId="1F77BAF6" w14:textId="77777777" w:rsidR="00C07B86" w:rsidRDefault="00C07B86" w:rsidP="00C036EA">
            <w:pPr>
              <w:jc w:val="center"/>
            </w:pPr>
          </w:p>
          <w:p w14:paraId="638A004E" w14:textId="24A65022" w:rsidR="00C07B86" w:rsidRDefault="00C07B86" w:rsidP="00C036EA">
            <w:pPr>
              <w:jc w:val="center"/>
            </w:pPr>
            <w:r>
              <w:t>Sources to be searched:</w:t>
            </w:r>
          </w:p>
        </w:tc>
        <w:tc>
          <w:tcPr>
            <w:tcW w:w="6385" w:type="dxa"/>
          </w:tcPr>
          <w:p w14:paraId="6DDD8C11" w14:textId="77777777" w:rsidR="00C07B86" w:rsidRDefault="00C07B86" w:rsidP="000933D1">
            <w:pPr>
              <w:jc w:val="center"/>
            </w:pPr>
          </w:p>
          <w:p w14:paraId="3293F9A8" w14:textId="71DD65FD" w:rsidR="000933D1" w:rsidRDefault="00C07B86" w:rsidP="000933D1">
            <w:pPr>
              <w:jc w:val="center"/>
            </w:pPr>
            <w:r w:rsidRPr="00C03E21">
              <w:t>PubMed, PsycINFO, ERIC,</w:t>
            </w:r>
          </w:p>
          <w:p w14:paraId="403A91BE" w14:textId="7B2AC351" w:rsidR="00C07B86" w:rsidRPr="00226CC3" w:rsidRDefault="00C07B86" w:rsidP="000933D1">
            <w:pPr>
              <w:jc w:val="center"/>
            </w:pPr>
            <w:r w:rsidRPr="00C03E21">
              <w:t xml:space="preserve">OSF preprints, </w:t>
            </w:r>
            <w:proofErr w:type="spellStart"/>
            <w:r w:rsidRPr="00C03E21">
              <w:t>PsyArXiv</w:t>
            </w:r>
            <w:proofErr w:type="spellEnd"/>
            <w:r w:rsidR="00856728">
              <w:t xml:space="preserve"> Preprints</w:t>
            </w:r>
            <w:r w:rsidR="005C685D">
              <w:t xml:space="preserve">, &amp; </w:t>
            </w:r>
            <w:proofErr w:type="spellStart"/>
            <w:r w:rsidR="005C685D" w:rsidRPr="005C685D">
              <w:t>EdArXiv</w:t>
            </w:r>
            <w:proofErr w:type="spellEnd"/>
            <w:r w:rsidR="005C685D">
              <w:t xml:space="preserve"> </w:t>
            </w:r>
            <w:r w:rsidR="00856728">
              <w:t>P</w:t>
            </w:r>
            <w:r w:rsidRPr="00C03E21">
              <w:t>reprints</w:t>
            </w:r>
          </w:p>
        </w:tc>
      </w:tr>
    </w:tbl>
    <w:p w14:paraId="5D3CF0BF" w14:textId="0192C6BC" w:rsidR="00226CC3" w:rsidRDefault="00226CC3"/>
    <w:p w14:paraId="4F9C2DCC" w14:textId="29E7CC65" w:rsidR="00B342B5" w:rsidRDefault="00FD3BDF" w:rsidP="00452B0A">
      <w:r>
        <w:t xml:space="preserve">All potential studies </w:t>
      </w:r>
      <w:r w:rsidR="00890155">
        <w:t>will be</w:t>
      </w:r>
      <w:r>
        <w:t xml:space="preserve"> first </w:t>
      </w:r>
      <w:r w:rsidR="00452B0A">
        <w:t xml:space="preserve">housed in Zotero. Then they </w:t>
      </w:r>
      <w:r w:rsidR="00890155">
        <w:t>will be</w:t>
      </w:r>
      <w:r w:rsidR="00452B0A">
        <w:t xml:space="preserve"> all moved to Covidence for </w:t>
      </w:r>
      <w:r w:rsidR="00297B90">
        <w:t>hous</w:t>
      </w:r>
      <w:r w:rsidR="00452B0A">
        <w:t>ing</w:t>
      </w:r>
      <w:r w:rsidR="00297B90">
        <w:t>, manag</w:t>
      </w:r>
      <w:r w:rsidR="00452B0A">
        <w:t>ing</w:t>
      </w:r>
      <w:r w:rsidR="00297B90">
        <w:t>,</w:t>
      </w:r>
      <w:r w:rsidR="00EC0669">
        <w:t xml:space="preserve"> screen</w:t>
      </w:r>
      <w:r w:rsidR="00452B0A">
        <w:t>ing</w:t>
      </w:r>
      <w:r w:rsidR="00EC0669">
        <w:t>,</w:t>
      </w:r>
      <w:r w:rsidR="00297B90">
        <w:t xml:space="preserve"> sort</w:t>
      </w:r>
      <w:r w:rsidR="00452B0A">
        <w:t>ing</w:t>
      </w:r>
      <w:r w:rsidR="00CA52F1">
        <w:t xml:space="preserve">, and selection.  </w:t>
      </w:r>
    </w:p>
    <w:p w14:paraId="7601F050" w14:textId="77777777" w:rsidR="00B342B5" w:rsidRDefault="00B342B5"/>
    <w:p w14:paraId="6A764C98" w14:textId="6BCF5136" w:rsidR="00237F4A" w:rsidRDefault="00FF4047">
      <w:r>
        <w:t xml:space="preserve">For organizational purposes, the </w:t>
      </w:r>
      <w:r w:rsidR="00537981">
        <w:t xml:space="preserve">search was conceptualized as occurring in </w:t>
      </w:r>
      <w:r w:rsidR="00852150">
        <w:t xml:space="preserve">overlapping </w:t>
      </w:r>
      <w:r w:rsidR="00537981">
        <w:t xml:space="preserve">rounds </w:t>
      </w:r>
    </w:p>
    <w:tbl>
      <w:tblPr>
        <w:tblStyle w:val="TableGrid"/>
        <w:tblW w:w="0" w:type="auto"/>
        <w:tblLook w:val="04A0" w:firstRow="1" w:lastRow="0" w:firstColumn="1" w:lastColumn="0" w:noHBand="0" w:noVBand="1"/>
      </w:tblPr>
      <w:tblGrid>
        <w:gridCol w:w="3116"/>
        <w:gridCol w:w="3117"/>
        <w:gridCol w:w="3117"/>
      </w:tblGrid>
      <w:tr w:rsidR="00AB49B9" w14:paraId="6E32B703" w14:textId="77777777" w:rsidTr="00AB49B9">
        <w:tc>
          <w:tcPr>
            <w:tcW w:w="3116" w:type="dxa"/>
          </w:tcPr>
          <w:p w14:paraId="6E7ACF19" w14:textId="7C44822E" w:rsidR="00AB49B9" w:rsidRDefault="00AB49B9">
            <w:r>
              <w:t xml:space="preserve">Round </w:t>
            </w:r>
            <w:r w:rsidR="00B03578">
              <w:t>0</w:t>
            </w:r>
          </w:p>
        </w:tc>
        <w:tc>
          <w:tcPr>
            <w:tcW w:w="3117" w:type="dxa"/>
          </w:tcPr>
          <w:p w14:paraId="7867F67A" w14:textId="5E6DD900" w:rsidR="00AB49B9" w:rsidRDefault="00B03578">
            <w:r>
              <w:t>Preliminary search</w:t>
            </w:r>
          </w:p>
        </w:tc>
        <w:tc>
          <w:tcPr>
            <w:tcW w:w="3117" w:type="dxa"/>
          </w:tcPr>
          <w:p w14:paraId="4767A506" w14:textId="5E44A229" w:rsidR="00AB49B9" w:rsidRDefault="0029749B">
            <w:r>
              <w:t xml:space="preserve">Completed </w:t>
            </w:r>
          </w:p>
        </w:tc>
      </w:tr>
      <w:tr w:rsidR="00AB49B9" w14:paraId="06DFF816" w14:textId="77777777" w:rsidTr="00AB49B9">
        <w:tc>
          <w:tcPr>
            <w:tcW w:w="3116" w:type="dxa"/>
          </w:tcPr>
          <w:p w14:paraId="2AA3D425" w14:textId="5455D8FB" w:rsidR="00AB49B9" w:rsidRDefault="00B03578">
            <w:r>
              <w:t>Round 1</w:t>
            </w:r>
          </w:p>
        </w:tc>
        <w:tc>
          <w:tcPr>
            <w:tcW w:w="3117" w:type="dxa"/>
          </w:tcPr>
          <w:p w14:paraId="6A0E5233" w14:textId="73593AC6" w:rsidR="00AB49B9" w:rsidRDefault="00B03578">
            <w:r>
              <w:t>Initial search</w:t>
            </w:r>
          </w:p>
        </w:tc>
        <w:tc>
          <w:tcPr>
            <w:tcW w:w="3117" w:type="dxa"/>
          </w:tcPr>
          <w:p w14:paraId="427468A9" w14:textId="01FE07EB" w:rsidR="00AB49B9" w:rsidRDefault="00114306">
            <w:r>
              <w:t>Completed</w:t>
            </w:r>
          </w:p>
        </w:tc>
      </w:tr>
      <w:tr w:rsidR="00AB49B9" w14:paraId="3A36A0B4" w14:textId="77777777" w:rsidTr="00AB49B9">
        <w:tc>
          <w:tcPr>
            <w:tcW w:w="3116" w:type="dxa"/>
          </w:tcPr>
          <w:p w14:paraId="593D0B8E" w14:textId="66EDDB0F" w:rsidR="00AB49B9" w:rsidRDefault="00B03578">
            <w:r>
              <w:t>Round 2</w:t>
            </w:r>
          </w:p>
        </w:tc>
        <w:tc>
          <w:tcPr>
            <w:tcW w:w="3117" w:type="dxa"/>
          </w:tcPr>
          <w:p w14:paraId="15F11CD5" w14:textId="57D3AC72" w:rsidR="00AB49B9" w:rsidRDefault="00C426E3">
            <w:r>
              <w:t>Gray literature</w:t>
            </w:r>
          </w:p>
        </w:tc>
        <w:tc>
          <w:tcPr>
            <w:tcW w:w="3117" w:type="dxa"/>
          </w:tcPr>
          <w:p w14:paraId="5DEBCD7A" w14:textId="7EE6FDDA" w:rsidR="00AB49B9" w:rsidRDefault="00C426E3">
            <w:r>
              <w:t>Not started</w:t>
            </w:r>
          </w:p>
        </w:tc>
      </w:tr>
      <w:tr w:rsidR="00AB49B9" w14:paraId="5B74BB7A" w14:textId="77777777" w:rsidTr="00AB49B9">
        <w:tc>
          <w:tcPr>
            <w:tcW w:w="3116" w:type="dxa"/>
          </w:tcPr>
          <w:p w14:paraId="5CBFFBFF" w14:textId="6B161718" w:rsidR="00AB49B9" w:rsidRDefault="00B03578">
            <w:r>
              <w:t>Round 3</w:t>
            </w:r>
          </w:p>
        </w:tc>
        <w:tc>
          <w:tcPr>
            <w:tcW w:w="3117" w:type="dxa"/>
          </w:tcPr>
          <w:p w14:paraId="4C3340F9" w14:textId="0F69B714" w:rsidR="00AB49B9" w:rsidRDefault="00DF4DF8">
            <w:r>
              <w:t>Forward &amp; backward search</w:t>
            </w:r>
          </w:p>
        </w:tc>
        <w:tc>
          <w:tcPr>
            <w:tcW w:w="3117" w:type="dxa"/>
          </w:tcPr>
          <w:p w14:paraId="65507A67" w14:textId="4B03A846" w:rsidR="00AB49B9" w:rsidRDefault="00CD1283">
            <w:r>
              <w:t>Started</w:t>
            </w:r>
          </w:p>
        </w:tc>
      </w:tr>
      <w:tr w:rsidR="00AB49B9" w14:paraId="10685E41" w14:textId="77777777" w:rsidTr="00AB49B9">
        <w:tc>
          <w:tcPr>
            <w:tcW w:w="3116" w:type="dxa"/>
          </w:tcPr>
          <w:p w14:paraId="28490D0A" w14:textId="5C74C156" w:rsidR="00AB49B9" w:rsidRDefault="00B03578">
            <w:r>
              <w:t>Round 4</w:t>
            </w:r>
          </w:p>
        </w:tc>
        <w:tc>
          <w:tcPr>
            <w:tcW w:w="3117" w:type="dxa"/>
          </w:tcPr>
          <w:p w14:paraId="15860AAF" w14:textId="303D6333" w:rsidR="00AB49B9" w:rsidRDefault="0023532A">
            <w:r>
              <w:t>Missing correlations</w:t>
            </w:r>
          </w:p>
        </w:tc>
        <w:tc>
          <w:tcPr>
            <w:tcW w:w="3117" w:type="dxa"/>
          </w:tcPr>
          <w:p w14:paraId="52548B14" w14:textId="414891A9" w:rsidR="00AB49B9" w:rsidRDefault="00B943FB">
            <w:r>
              <w:t>Not started</w:t>
            </w:r>
          </w:p>
        </w:tc>
      </w:tr>
    </w:tbl>
    <w:p w14:paraId="5C6C883D" w14:textId="4AB361A7" w:rsidR="00AB49B9" w:rsidRDefault="00AB49B9"/>
    <w:p w14:paraId="5EB6272C" w14:textId="253FD38A" w:rsidR="00AB49B9" w:rsidRPr="00AA2062" w:rsidRDefault="00B31B3E">
      <w:pPr>
        <w:rPr>
          <w:u w:val="single"/>
        </w:rPr>
      </w:pPr>
      <w:r>
        <w:rPr>
          <w:u w:val="single"/>
        </w:rPr>
        <w:t>Round 0 (</w:t>
      </w:r>
      <w:r w:rsidR="00131F7D" w:rsidRPr="00131F7D">
        <w:rPr>
          <w:u w:val="single"/>
        </w:rPr>
        <w:t xml:space="preserve">Preliminary </w:t>
      </w:r>
      <w:r w:rsidR="00AA2062" w:rsidRPr="00131F7D">
        <w:rPr>
          <w:u w:val="single"/>
        </w:rPr>
        <w:t>search</w:t>
      </w:r>
      <w:r>
        <w:rPr>
          <w:u w:val="single"/>
        </w:rPr>
        <w:t>)</w:t>
      </w:r>
    </w:p>
    <w:p w14:paraId="2AFFC757" w14:textId="629C87D3" w:rsidR="00AA2062" w:rsidRDefault="003618B0">
      <w:r>
        <w:t xml:space="preserve">This round was all done before doing any of the official searching for studies to include. </w:t>
      </w:r>
      <w:r w:rsidR="00534658">
        <w:t>This started by doing a</w:t>
      </w:r>
      <w:r>
        <w:t>n</w:t>
      </w:r>
      <w:r w:rsidR="00534658">
        <w:t xml:space="preserve"> informal search in the literature to see if there was enough research on reading anxiety to constitute a meta-analysis. </w:t>
      </w:r>
      <w:r>
        <w:t>Then 5 key st</w:t>
      </w:r>
      <w:r w:rsidR="00172055">
        <w:t xml:space="preserve">udies were identified that needed to be included in the final meta-analysis. </w:t>
      </w:r>
      <w:r w:rsidR="00584DB3">
        <w:t xml:space="preserve">Then we tested out different search terms to find the best combination that would result in </w:t>
      </w:r>
      <w:r w:rsidR="00694A5F">
        <w:t>capturing the reading anxiety literature without going to</w:t>
      </w:r>
      <w:r w:rsidR="00E65D01">
        <w:t>o</w:t>
      </w:r>
      <w:r w:rsidR="00694A5F">
        <w:t xml:space="preserve"> </w:t>
      </w:r>
      <w:r w:rsidR="00E65D01">
        <w:t xml:space="preserve">broad </w:t>
      </w:r>
      <w:r w:rsidR="00694A5F">
        <w:t xml:space="preserve">that it would become unwieldy beyond the topic. </w:t>
      </w:r>
      <w:r w:rsidR="001E5D8D">
        <w:t xml:space="preserve">With each tested search we checked that these 5 key studies were captured by the search strategy. </w:t>
      </w:r>
    </w:p>
    <w:p w14:paraId="18F905A2" w14:textId="77777777" w:rsidR="000A7B9D" w:rsidRDefault="000A7B9D" w:rsidP="000A7B9D">
      <w:pPr>
        <w:rPr>
          <w:u w:val="single"/>
        </w:rPr>
      </w:pPr>
    </w:p>
    <w:p w14:paraId="056BB67D" w14:textId="2F458481" w:rsidR="000A7B9D" w:rsidRPr="0047597C" w:rsidRDefault="000A7B9D" w:rsidP="000A7B9D">
      <w:pPr>
        <w:rPr>
          <w:u w:val="single"/>
        </w:rPr>
      </w:pPr>
      <w:r>
        <w:rPr>
          <w:u w:val="single"/>
        </w:rPr>
        <w:t>Procedure for screening studies against inclusion requirements</w:t>
      </w:r>
    </w:p>
    <w:p w14:paraId="10448240" w14:textId="2A138C2F" w:rsidR="000A7B9D" w:rsidRDefault="000A7B9D" w:rsidP="000A7B9D">
      <w:r>
        <w:t>All studies will be screened for inclusion against the previously listed inclusion/exclusion requirements. There will be three people screening (referred to as coders). Before the start of each round of the search</w:t>
      </w:r>
      <w:r w:rsidRPr="0038538D">
        <w:t xml:space="preserve">, an in-person training </w:t>
      </w:r>
      <w:r>
        <w:t>will be</w:t>
      </w:r>
      <w:r w:rsidRPr="0038538D">
        <w:t xml:space="preserve"> conducted with the three coders. In such training the inclusion</w:t>
      </w:r>
      <w:r>
        <w:t>/</w:t>
      </w:r>
      <w:r w:rsidRPr="0038538D">
        <w:t xml:space="preserve">exclusion </w:t>
      </w:r>
      <w:r>
        <w:t>will be</w:t>
      </w:r>
      <w:r w:rsidRPr="0038538D">
        <w:t xml:space="preserve"> gone over and any questions that </w:t>
      </w:r>
      <w:r>
        <w:t>come</w:t>
      </w:r>
      <w:r w:rsidRPr="0038538D">
        <w:t xml:space="preserve"> up </w:t>
      </w:r>
      <w:r>
        <w:t>will be</w:t>
      </w:r>
      <w:r w:rsidRPr="0038538D">
        <w:t xml:space="preserve"> discussed. </w:t>
      </w:r>
      <w:r>
        <w:t>E</w:t>
      </w:r>
      <w:r w:rsidRPr="0038538D">
        <w:t>very paper</w:t>
      </w:r>
      <w:r w:rsidR="00935823">
        <w:t xml:space="preserve"> </w:t>
      </w:r>
      <w:r>
        <w:t>will be</w:t>
      </w:r>
      <w:r w:rsidRPr="0038538D">
        <w:t xml:space="preserve"> screened by two coders individually for reliability. </w:t>
      </w:r>
      <w:r>
        <w:t>I</w:t>
      </w:r>
      <w:r w:rsidRPr="0038538D">
        <w:t>n any cases of conflict, in which one coder elects</w:t>
      </w:r>
      <w:r>
        <w:t xml:space="preserve"> </w:t>
      </w:r>
      <w:r w:rsidRPr="0038538D">
        <w:t>to include the study and the other coder elect</w:t>
      </w:r>
      <w:r>
        <w:t>s</w:t>
      </w:r>
      <w:r w:rsidRPr="0038538D">
        <w:t xml:space="preserve"> to exclude it, a meeting </w:t>
      </w:r>
      <w:r>
        <w:t xml:space="preserve">will be had </w:t>
      </w:r>
      <w:r w:rsidRPr="0038538D">
        <w:t xml:space="preserve">between the two coders to resolve the conflict. In such meetings the coders </w:t>
      </w:r>
      <w:r>
        <w:t>will meet</w:t>
      </w:r>
      <w:r w:rsidRPr="0038538D">
        <w:t xml:space="preserve"> in person, sitting in the same room separately screen</w:t>
      </w:r>
      <w:r>
        <w:t>ing</w:t>
      </w:r>
      <w:r w:rsidRPr="0038538D">
        <w:t xml:space="preserve"> the study again and then compared what conclusion they came to and explain</w:t>
      </w:r>
      <w:r>
        <w:t xml:space="preserve"> </w:t>
      </w:r>
      <w:r w:rsidRPr="0038538D">
        <w:t>to the other why they came to that conclusion. After such</w:t>
      </w:r>
      <w:r>
        <w:t>,</w:t>
      </w:r>
      <w:r w:rsidRPr="0038538D">
        <w:t xml:space="preserve"> a final mutual decision </w:t>
      </w:r>
      <w:r>
        <w:t>will be</w:t>
      </w:r>
      <w:r w:rsidRPr="0038538D">
        <w:t xml:space="preserve"> made as to include or exclude the study.</w:t>
      </w:r>
      <w:r w:rsidR="00511012">
        <w:t xml:space="preserve"> </w:t>
      </w:r>
    </w:p>
    <w:p w14:paraId="03C8EFC1" w14:textId="77777777" w:rsidR="00B31B3E" w:rsidRDefault="00B31B3E"/>
    <w:p w14:paraId="08C3D25C" w14:textId="77777777" w:rsidR="00581488" w:rsidRDefault="00581488">
      <w:pPr>
        <w:rPr>
          <w:u w:val="single"/>
        </w:rPr>
      </w:pPr>
      <w:r>
        <w:rPr>
          <w:u w:val="single"/>
        </w:rPr>
        <w:br w:type="page"/>
      </w:r>
    </w:p>
    <w:p w14:paraId="58A54D87" w14:textId="42FD416D" w:rsidR="009B74DA" w:rsidRDefault="00B31B3E">
      <w:pPr>
        <w:rPr>
          <w:u w:val="single"/>
        </w:rPr>
      </w:pPr>
      <w:r>
        <w:rPr>
          <w:u w:val="single"/>
        </w:rPr>
        <w:lastRenderedPageBreak/>
        <w:t>Round 1 (Initial search)</w:t>
      </w:r>
    </w:p>
    <w:p w14:paraId="1B7CE225" w14:textId="3F6941B4" w:rsidR="00B31B3E" w:rsidRDefault="00DD7A29">
      <w:r>
        <w:t xml:space="preserve">Using the previously listed search terms, a </w:t>
      </w:r>
      <w:r w:rsidR="00FC16EB">
        <w:t xml:space="preserve">search </w:t>
      </w:r>
      <w:r w:rsidR="003F2954">
        <w:t>was</w:t>
      </w:r>
      <w:r w:rsidR="00FC16EB">
        <w:t xml:space="preserve"> conducted in the following data</w:t>
      </w:r>
      <w:r w:rsidR="0043152C">
        <w:t>bases</w:t>
      </w:r>
      <w:r w:rsidR="00FC16EB">
        <w:t xml:space="preserve">: </w:t>
      </w:r>
      <w:r w:rsidR="00D4448D" w:rsidRPr="00D4448D">
        <w:t xml:space="preserve">PubMed, </w:t>
      </w:r>
      <w:proofErr w:type="spellStart"/>
      <w:r w:rsidR="00D4448D" w:rsidRPr="00D4448D">
        <w:t>PsychINFO</w:t>
      </w:r>
      <w:proofErr w:type="spellEnd"/>
      <w:r w:rsidR="00D4448D" w:rsidRPr="00D4448D">
        <w:t xml:space="preserve">, and ERIC. </w:t>
      </w:r>
      <w:proofErr w:type="spellStart"/>
      <w:r w:rsidR="00D4448D" w:rsidRPr="00D4448D">
        <w:t>PsychINFO</w:t>
      </w:r>
      <w:proofErr w:type="spellEnd"/>
      <w:r w:rsidR="00D4448D" w:rsidRPr="00D4448D">
        <w:t xml:space="preserve"> and ERIC were done through the ProQuest platform.</w:t>
      </w:r>
      <w:r w:rsidR="00D4448D">
        <w:t xml:space="preserve"> </w:t>
      </w:r>
      <w:r w:rsidR="00501542">
        <w:t xml:space="preserve">All studies </w:t>
      </w:r>
      <w:r w:rsidR="00304CC5">
        <w:t>populated by this database search</w:t>
      </w:r>
      <w:r w:rsidR="00501542">
        <w:t xml:space="preserve"> </w:t>
      </w:r>
      <w:r w:rsidR="00E82445">
        <w:t xml:space="preserve">then compared against the previously listed inclusion/exclusion criteria but selecting “yes” or “no” </w:t>
      </w:r>
      <w:r w:rsidR="008D218F">
        <w:t xml:space="preserve">for inclusion. </w:t>
      </w:r>
      <w:r w:rsidR="001A121C">
        <w:t xml:space="preserve">First, </w:t>
      </w:r>
      <w:r w:rsidR="00CE1382">
        <w:t>all these studies</w:t>
      </w:r>
      <w:r w:rsidR="003F2954">
        <w:t xml:space="preserve"> </w:t>
      </w:r>
      <w:r w:rsidR="00A123F8">
        <w:t xml:space="preserve">had their titles and abstracts screened for inclusion. </w:t>
      </w:r>
      <w:r w:rsidR="00F25DDA">
        <w:t xml:space="preserve">Remaining studies were then subject to full-text screening. </w:t>
      </w:r>
      <w:r w:rsidR="001A121C">
        <w:t xml:space="preserve">Whenever a study was </w:t>
      </w:r>
      <w:r w:rsidR="00CE1382">
        <w:t>excluded</w:t>
      </w:r>
      <w:r w:rsidR="00BB6BAF">
        <w:t xml:space="preserve"> at this stage</w:t>
      </w:r>
      <w:r w:rsidR="00CE1382">
        <w:t xml:space="preserve">, the reason for which the study was excluded was noted. These reasons </w:t>
      </w:r>
      <w:r w:rsidR="00A051A6">
        <w:t>for exclusion were</w:t>
      </w:r>
      <w:r w:rsidR="00A064EA">
        <w:t xml:space="preserve">: FLRA without a control group, no reading outcomes, no reading anxiety, </w:t>
      </w:r>
      <w:r w:rsidR="00A051A6">
        <w:t xml:space="preserve">or not quantitative. </w:t>
      </w:r>
    </w:p>
    <w:p w14:paraId="0D956DE8" w14:textId="0F2DF1BA" w:rsidR="00B31B3E" w:rsidRDefault="00B31B3E"/>
    <w:p w14:paraId="709F1840" w14:textId="25F42F0C" w:rsidR="008559C1" w:rsidRDefault="00704A63">
      <w:r>
        <w:t>*</w:t>
      </w:r>
      <w:r w:rsidR="00FF14D7">
        <w:t>After rounds 0 and 1, r</w:t>
      </w:r>
      <w:r>
        <w:t>ounds 2-</w:t>
      </w:r>
      <w:r w:rsidR="006A49B2">
        <w:t>4</w:t>
      </w:r>
      <w:r>
        <w:t xml:space="preserve"> will not be done sequentially. </w:t>
      </w:r>
      <w:r w:rsidR="00F27F95">
        <w:t>Instead,</w:t>
      </w:r>
      <w:r>
        <w:t xml:space="preserve"> </w:t>
      </w:r>
      <w:r w:rsidR="00FF14D7">
        <w:t xml:space="preserve">they will </w:t>
      </w:r>
      <w:r w:rsidR="004828A0">
        <w:t xml:space="preserve">be done </w:t>
      </w:r>
      <w:r w:rsidR="00FF14D7">
        <w:t>continuously</w:t>
      </w:r>
      <w:r w:rsidR="007F77C7">
        <w:t xml:space="preserve"> and simultaneously</w:t>
      </w:r>
      <w:r w:rsidR="004828A0">
        <w:t xml:space="preserve">, keeping track of by which method (round) each new study is identified. </w:t>
      </w:r>
      <w:r w:rsidR="006A49B2">
        <w:t>Identifying</w:t>
      </w:r>
      <w:r w:rsidR="004828A0">
        <w:t xml:space="preserve"> of a study by one</w:t>
      </w:r>
      <w:r w:rsidR="006A49B2">
        <w:t xml:space="preserve"> of the</w:t>
      </w:r>
      <w:r w:rsidR="004828A0">
        <w:t xml:space="preserve"> </w:t>
      </w:r>
      <w:r w:rsidR="006A49B2">
        <w:t xml:space="preserve">2-4 </w:t>
      </w:r>
      <w:r w:rsidR="004828A0">
        <w:t>round will result in</w:t>
      </w:r>
      <w:r w:rsidR="006A49B2">
        <w:t xml:space="preserve"> new</w:t>
      </w:r>
      <w:r w:rsidR="004828A0">
        <w:t xml:space="preserve"> search </w:t>
      </w:r>
      <w:r w:rsidR="006A49B2">
        <w:t xml:space="preserve">searches needing to be done in the other rounds </w:t>
      </w:r>
      <w:r w:rsidR="00F27F95">
        <w:t xml:space="preserve">2-4. </w:t>
      </w:r>
      <w:r w:rsidR="002033A8">
        <w:t>So,</w:t>
      </w:r>
      <w:r w:rsidR="00F27F95">
        <w:t xml:space="preserve"> rounds 2-4 will continue until studies stop being found to be screened. </w:t>
      </w:r>
    </w:p>
    <w:p w14:paraId="28BDA9F5" w14:textId="77777777" w:rsidR="008559C1" w:rsidRDefault="008559C1"/>
    <w:p w14:paraId="5661EE33" w14:textId="0A6E68EA" w:rsidR="00B31B3E" w:rsidRDefault="00B31B3E">
      <w:r>
        <w:rPr>
          <w:u w:val="single"/>
        </w:rPr>
        <w:t xml:space="preserve">Round 2 (Gray literature) </w:t>
      </w:r>
    </w:p>
    <w:p w14:paraId="2F26AF39" w14:textId="63DD0085" w:rsidR="00B31B3E" w:rsidRDefault="00D03BD5">
      <w:r>
        <w:t xml:space="preserve">The goal of this round will be </w:t>
      </w:r>
      <w:r w:rsidR="00771614">
        <w:t>to target</w:t>
      </w:r>
      <w:r w:rsidR="00893D40">
        <w:t xml:space="preserve"> any papers that would </w:t>
      </w:r>
      <w:r w:rsidR="008559C1">
        <w:t>be missed by the other</w:t>
      </w:r>
      <w:r w:rsidR="00893D40">
        <w:t xml:space="preserve"> rounds (gray literature). No part of this round has been started</w:t>
      </w:r>
      <w:r w:rsidR="009848B5">
        <w:t xml:space="preserve"> at this time</w:t>
      </w:r>
      <w:r w:rsidR="00893D40">
        <w:t xml:space="preserve">. </w:t>
      </w:r>
      <w:r w:rsidR="00D21F94">
        <w:t>First,</w:t>
      </w:r>
      <w:r w:rsidR="003717AB">
        <w:t xml:space="preserve"> we will search through preprints. </w:t>
      </w:r>
      <w:r w:rsidR="00EC7E25">
        <w:t>Specifically,</w:t>
      </w:r>
      <w:r w:rsidR="003717AB">
        <w:t xml:space="preserve"> we will </w:t>
      </w:r>
      <w:r w:rsidR="0043152C">
        <w:t xml:space="preserve">(using the same search terms as before) search the following preprint databases: </w:t>
      </w:r>
      <w:r w:rsidR="0043152C" w:rsidRPr="00C03E21">
        <w:t xml:space="preserve">OSF preprints, </w:t>
      </w:r>
      <w:proofErr w:type="spellStart"/>
      <w:r w:rsidR="00E57789" w:rsidRPr="00E57789">
        <w:t>EdArXiv</w:t>
      </w:r>
      <w:proofErr w:type="spellEnd"/>
      <w:r w:rsidR="00E57789">
        <w:t xml:space="preserve"> Preprints, </w:t>
      </w:r>
      <w:r w:rsidR="0043152C">
        <w:t xml:space="preserve">&amp; </w:t>
      </w:r>
      <w:proofErr w:type="spellStart"/>
      <w:r w:rsidR="0043152C" w:rsidRPr="00C03E21">
        <w:t>PsyArXiv</w:t>
      </w:r>
      <w:proofErr w:type="spellEnd"/>
      <w:r w:rsidR="0043152C" w:rsidRPr="00C03E21">
        <w:t xml:space="preserve"> </w:t>
      </w:r>
      <w:r w:rsidR="00E57789">
        <w:t>P</w:t>
      </w:r>
      <w:r w:rsidR="0043152C" w:rsidRPr="00C03E21">
        <w:t>reprints</w:t>
      </w:r>
      <w:r w:rsidR="0043152C">
        <w:t xml:space="preserve">. OSF </w:t>
      </w:r>
      <w:r w:rsidR="00093976">
        <w:t>preprints search engine covers</w:t>
      </w:r>
      <w:r w:rsidR="00D23E34">
        <w:t>/searches through</w:t>
      </w:r>
      <w:r w:rsidR="00093976">
        <w:t xml:space="preserve"> many other preprint databases</w:t>
      </w:r>
      <w:r w:rsidR="00130B36">
        <w:t xml:space="preserve">. </w:t>
      </w:r>
      <w:r w:rsidR="004652DB">
        <w:t xml:space="preserve">The next parts of round 2 </w:t>
      </w:r>
      <w:r w:rsidR="002A2EC2">
        <w:t>will include</w:t>
      </w:r>
      <w:r w:rsidR="004652DB">
        <w:t xml:space="preserve"> contacting </w:t>
      </w:r>
      <w:r w:rsidR="004A6924">
        <w:t>research</w:t>
      </w:r>
      <w:r w:rsidR="004652DB">
        <w:t xml:space="preserve"> asking for </w:t>
      </w:r>
      <w:r w:rsidR="008A41CB">
        <w:t xml:space="preserve">any unpublished data. </w:t>
      </w:r>
      <w:r w:rsidR="004A6924">
        <w:t xml:space="preserve">First this </w:t>
      </w:r>
      <w:r w:rsidR="002A2EC2">
        <w:t>will include</w:t>
      </w:r>
      <w:r w:rsidR="004A6924">
        <w:t xml:space="preserve"> </w:t>
      </w:r>
      <w:r w:rsidR="008A7546">
        <w:t xml:space="preserve">directly </w:t>
      </w:r>
      <w:r w:rsidR="00B777B4">
        <w:t xml:space="preserve">emailing </w:t>
      </w:r>
      <w:r w:rsidR="00DD5FC6">
        <w:t xml:space="preserve">any researchers </w:t>
      </w:r>
      <w:r w:rsidR="00271476">
        <w:t>that our authors have reason to think that researcher</w:t>
      </w:r>
      <w:r w:rsidR="008A7546">
        <w:t xml:space="preserve"> have unpublished reading anxiety data. </w:t>
      </w:r>
      <w:r w:rsidR="007B4FB4">
        <w:t>Those contacted</w:t>
      </w:r>
      <w:r w:rsidR="00E653AC">
        <w:t xml:space="preserve"> </w:t>
      </w:r>
      <w:r w:rsidR="007B4FB4">
        <w:t xml:space="preserve">will include those who are known to do </w:t>
      </w:r>
      <w:r w:rsidR="00E653AC">
        <w:t xml:space="preserve">research in reading anxiety are thus considered be of higher likely of having unpublished data. </w:t>
      </w:r>
      <w:r w:rsidR="00467C4A">
        <w:t>If a</w:t>
      </w:r>
      <w:r w:rsidR="00A648FA">
        <w:t>n existing</w:t>
      </w:r>
      <w:r w:rsidR="00467C4A">
        <w:t xml:space="preserve"> paper </w:t>
      </w:r>
      <w:r w:rsidR="00E176AF">
        <w:t xml:space="preserve">cites or </w:t>
      </w:r>
      <w:proofErr w:type="gramStart"/>
      <w:r w:rsidR="00E176AF">
        <w:t>makes reference</w:t>
      </w:r>
      <w:proofErr w:type="gramEnd"/>
      <w:r w:rsidR="00467C4A">
        <w:t xml:space="preserve"> </w:t>
      </w:r>
      <w:r w:rsidR="00E176AF">
        <w:t>to any unpublished studies</w:t>
      </w:r>
      <w:r w:rsidR="00A60574">
        <w:t>/</w:t>
      </w:r>
      <w:r w:rsidR="00E176AF">
        <w:t>data collections</w:t>
      </w:r>
      <w:r w:rsidR="00A60574">
        <w:t xml:space="preserve"> (or future planned data collections)</w:t>
      </w:r>
      <w:r w:rsidR="00E176AF">
        <w:t xml:space="preserve"> on reading anxiety, the authors of those unpublished studies will be emailed. </w:t>
      </w:r>
      <w:r w:rsidR="007E30DA">
        <w:t xml:space="preserve">The third part of round 2 will include </w:t>
      </w:r>
      <w:r w:rsidR="00166A19">
        <w:t xml:space="preserve">a public call for any unpublished data including reading anxiety. </w:t>
      </w:r>
      <w:r w:rsidR="00DA2D2E">
        <w:t xml:space="preserve">This will include a public post we will make to Twitter and then attempt to get shared as widely as we can achieve. </w:t>
      </w:r>
      <w:r w:rsidR="00DA4D28">
        <w:t>Next email will be sent out to listservs in the field</w:t>
      </w:r>
      <w:r w:rsidR="002F76B0">
        <w:t>. This will include a</w:t>
      </w:r>
      <w:r w:rsidR="00BA688C">
        <w:t>n</w:t>
      </w:r>
      <w:r w:rsidR="002F76B0">
        <w:t xml:space="preserve"> </w:t>
      </w:r>
      <w:r w:rsidR="00052A14">
        <w:t xml:space="preserve">email to the </w:t>
      </w:r>
      <w:proofErr w:type="spellStart"/>
      <w:r w:rsidR="00052A14">
        <w:t>cogdevsoc</w:t>
      </w:r>
      <w:proofErr w:type="spellEnd"/>
      <w:r w:rsidR="00052A14">
        <w:t xml:space="preserve"> listserv and the listserv of the motivation special interest group of AERA. </w:t>
      </w:r>
    </w:p>
    <w:p w14:paraId="452BFDB4" w14:textId="43B0B5A3" w:rsidR="00B31B3E" w:rsidRDefault="00B31B3E"/>
    <w:p w14:paraId="6D35007C" w14:textId="475189CF" w:rsidR="00B31B3E" w:rsidRDefault="00B31B3E">
      <w:r>
        <w:rPr>
          <w:u w:val="single"/>
        </w:rPr>
        <w:t xml:space="preserve">Round </w:t>
      </w:r>
      <w:r w:rsidRPr="00DF4DF8">
        <w:rPr>
          <w:u w:val="single"/>
        </w:rPr>
        <w:t>3 (</w:t>
      </w:r>
      <w:r w:rsidR="00DF4DF8" w:rsidRPr="00DF4DF8">
        <w:rPr>
          <w:u w:val="single"/>
        </w:rPr>
        <w:t>Forward &amp; backward search</w:t>
      </w:r>
      <w:r w:rsidRPr="00DF4DF8">
        <w:rPr>
          <w:u w:val="single"/>
        </w:rPr>
        <w:t>)</w:t>
      </w:r>
    </w:p>
    <w:p w14:paraId="5788CBF2" w14:textId="299FA679" w:rsidR="00BB54FF" w:rsidRDefault="0086704E" w:rsidP="00BB54FF">
      <w:r>
        <w:t xml:space="preserve">The </w:t>
      </w:r>
      <w:r w:rsidR="00795072">
        <w:t xml:space="preserve">full </w:t>
      </w:r>
      <w:r>
        <w:t>protocol of round 3</w:t>
      </w:r>
      <w:r w:rsidR="00795072">
        <w:t xml:space="preserve"> (both the forward search and backward search)</w:t>
      </w:r>
      <w:r w:rsidR="00961686">
        <w:t xml:space="preserve"> will be</w:t>
      </w:r>
      <w:r w:rsidR="00B31CBE">
        <w:t xml:space="preserve"> </w:t>
      </w:r>
      <w:r>
        <w:t xml:space="preserve">done </w:t>
      </w:r>
      <w:r w:rsidR="008E7537">
        <w:t xml:space="preserve">for </w:t>
      </w:r>
      <w:r w:rsidR="00B31CBE">
        <w:t xml:space="preserve">every study </w:t>
      </w:r>
      <w:r w:rsidR="00EB55C1">
        <w:t>selected for official inclusion in the analytic sample of the meta-analysis</w:t>
      </w:r>
      <w:r w:rsidR="00961686">
        <w:t>.</w:t>
      </w:r>
      <w:r w:rsidR="00795072">
        <w:t xml:space="preserve"> </w:t>
      </w:r>
      <w:r w:rsidR="009D5308">
        <w:t xml:space="preserve">For the backward search we will look for any missed studies on reading anxiety by reading through the whole paper for in-text citations that mention reading anxiety and we will read through the study titles in the reference list. </w:t>
      </w:r>
      <w:r w:rsidR="00021BB5">
        <w:t xml:space="preserve">For the forward search, we will search through all the studies that cite any of the studies included in the meta-analysis. </w:t>
      </w:r>
      <w:r w:rsidR="0047762C">
        <w:t>Th</w:t>
      </w:r>
      <w:r w:rsidR="008F3616">
        <w:t xml:space="preserve">e procedures of this </w:t>
      </w:r>
      <w:r w:rsidR="006360CB">
        <w:t>round have</w:t>
      </w:r>
      <w:r w:rsidR="0047762C">
        <w:t xml:space="preserve"> been started on some of the studies </w:t>
      </w:r>
      <w:r w:rsidR="008F3616">
        <w:t xml:space="preserve">included but </w:t>
      </w:r>
      <w:r w:rsidR="000050B2">
        <w:t xml:space="preserve">is not complete. </w:t>
      </w:r>
    </w:p>
    <w:p w14:paraId="516B092F" w14:textId="124C220D" w:rsidR="00B31B3E" w:rsidRDefault="00B31B3E"/>
    <w:p w14:paraId="04C96E2D" w14:textId="77777777" w:rsidR="00581488" w:rsidRDefault="00581488">
      <w:pPr>
        <w:rPr>
          <w:u w:val="single"/>
        </w:rPr>
      </w:pPr>
      <w:r>
        <w:rPr>
          <w:u w:val="single"/>
        </w:rPr>
        <w:br w:type="page"/>
      </w:r>
    </w:p>
    <w:p w14:paraId="0DC2F543" w14:textId="5B69CC24" w:rsidR="00B31B3E" w:rsidRDefault="00B31B3E">
      <w:r>
        <w:rPr>
          <w:u w:val="single"/>
        </w:rPr>
        <w:lastRenderedPageBreak/>
        <w:t>Round 4 (Missing correlations)</w:t>
      </w:r>
    </w:p>
    <w:p w14:paraId="436A8845" w14:textId="0FF7137B" w:rsidR="00B31B3E" w:rsidRPr="00B31B3E" w:rsidRDefault="005F3588">
      <w:r>
        <w:t xml:space="preserve">Round 4 </w:t>
      </w:r>
      <w:r w:rsidR="00FE35D7">
        <w:t>will involve</w:t>
      </w:r>
      <w:r>
        <w:t xml:space="preserve"> emailing </w:t>
      </w:r>
      <w:r w:rsidR="00FE35D7">
        <w:t xml:space="preserve">the authors any paper that </w:t>
      </w:r>
      <w:r w:rsidR="00042ACC">
        <w:t>is missing needed information for inclusion in the meta-</w:t>
      </w:r>
      <w:r w:rsidR="00E310D0">
        <w:t>analysis,</w:t>
      </w:r>
      <w:r w:rsidR="00042ACC">
        <w:t xml:space="preserve"> but we have reason to believe that needed information </w:t>
      </w:r>
      <w:r w:rsidR="00D15346">
        <w:t>exits</w:t>
      </w:r>
      <w:r w:rsidR="00042ACC">
        <w:t xml:space="preserve">. </w:t>
      </w:r>
      <w:r w:rsidR="00D15346">
        <w:t xml:space="preserve">First this will include emailing the authors of any paper that </w:t>
      </w:r>
      <w:r w:rsidR="00E310D0">
        <w:t xml:space="preserve">we are unable to get access to the </w:t>
      </w:r>
      <w:proofErr w:type="gramStart"/>
      <w:r w:rsidR="00E310D0">
        <w:t>full-text</w:t>
      </w:r>
      <w:proofErr w:type="gramEnd"/>
      <w:r w:rsidR="00E310D0">
        <w:t xml:space="preserve"> of. Second, we want to try our best to include </w:t>
      </w:r>
      <w:r w:rsidR="00CC5CD7">
        <w:t xml:space="preserve">papers from any language or country, however in order to be included in the meta-analysis we need to be able to read the paper. </w:t>
      </w:r>
      <w:r w:rsidR="00CC5CD7" w:rsidRPr="00CC5CD7">
        <w:t xml:space="preserve">If </w:t>
      </w:r>
      <w:r w:rsidR="00CC5CD7">
        <w:t>a paper is not</w:t>
      </w:r>
      <w:r w:rsidR="00CC5CD7" w:rsidRPr="00CC5CD7">
        <w:t xml:space="preserve"> written in English, we will email the authors to see if there is an English version of the manuscript</w:t>
      </w:r>
      <w:r w:rsidR="007D03CD">
        <w:t xml:space="preserve"> or if there is a way for us to obtain </w:t>
      </w:r>
      <w:r w:rsidR="000614B3">
        <w:t xml:space="preserve">information on the study in a format we can read. </w:t>
      </w:r>
      <w:r w:rsidR="00FC00B7">
        <w:t xml:space="preserve">Third, </w:t>
      </w:r>
      <w:r w:rsidR="00082EC6">
        <w:t>to be included in this meta-analysis each study we will need a Pearson correlation between reading anxiety and reading achievement. E</w:t>
      </w:r>
      <w:r w:rsidR="00FC00B7">
        <w:t xml:space="preserve">very study identified </w:t>
      </w:r>
      <w:r w:rsidR="00424F06">
        <w:t xml:space="preserve">as to be included in the meta-analysis </w:t>
      </w:r>
      <w:r w:rsidR="00243147">
        <w:t xml:space="preserve">will be sorted into those </w:t>
      </w:r>
      <w:r w:rsidR="00C54713">
        <w:t xml:space="preserve">that did and did not report their correlations. </w:t>
      </w:r>
      <w:r w:rsidR="00B2409B">
        <w:t>Emails will be sent to</w:t>
      </w:r>
      <w:r w:rsidR="00344869">
        <w:t xml:space="preserve"> the authors of</w:t>
      </w:r>
      <w:r w:rsidR="00082EC6">
        <w:t xml:space="preserve"> studies </w:t>
      </w:r>
      <w:r w:rsidR="00457F48">
        <w:t xml:space="preserve">that are </w:t>
      </w:r>
      <w:r w:rsidR="00082EC6">
        <w:t xml:space="preserve">missing </w:t>
      </w:r>
      <w:r w:rsidR="00A13AE7">
        <w:t xml:space="preserve">Pearson </w:t>
      </w:r>
      <w:r w:rsidR="00082EC6">
        <w:t>correlations</w:t>
      </w:r>
      <w:r w:rsidR="00457ADC">
        <w:t xml:space="preserve"> </w:t>
      </w:r>
      <w:r w:rsidR="000E1C68">
        <w:t>and</w:t>
      </w:r>
      <w:r w:rsidR="00457ADC">
        <w:t xml:space="preserve"> have not provided enough information for a conversion to a Pearson correlation to occur</w:t>
      </w:r>
      <w:r w:rsidR="00444D5E">
        <w:t xml:space="preserve"> (</w:t>
      </w:r>
      <w:proofErr w:type="gramStart"/>
      <w:r w:rsidR="00444D5E">
        <w:t>i.e.</w:t>
      </w:r>
      <w:proofErr w:type="gramEnd"/>
      <w:r w:rsidR="00444D5E">
        <w:t xml:space="preserve"> </w:t>
      </w:r>
      <w:r w:rsidR="00720E18">
        <w:t xml:space="preserve">raw data or a </w:t>
      </w:r>
      <w:r w:rsidR="00444D5E" w:rsidRPr="00720E18">
        <w:rPr>
          <w:i/>
          <w:iCs/>
        </w:rPr>
        <w:t>t</w:t>
      </w:r>
      <w:r w:rsidR="00720E18">
        <w:t>-</w:t>
      </w:r>
      <w:r w:rsidR="00444D5E">
        <w:t xml:space="preserve">test and </w:t>
      </w:r>
      <w:r w:rsidR="00720E18" w:rsidRPr="00720E18">
        <w:rPr>
          <w:i/>
          <w:iCs/>
        </w:rPr>
        <w:t>n</w:t>
      </w:r>
      <w:r w:rsidR="00720E18">
        <w:t>).</w:t>
      </w:r>
      <w:r w:rsidR="00082EC6">
        <w:t xml:space="preserve"> For every author that is emailed</w:t>
      </w:r>
      <w:r w:rsidR="00A13AE7">
        <w:t xml:space="preserve"> for any of these reasons</w:t>
      </w:r>
      <w:r w:rsidR="00082EC6">
        <w:t>, we will email each author three times (emails spaced at least 1 week apart).</w:t>
      </w:r>
    </w:p>
    <w:p w14:paraId="2B943996" w14:textId="7071FB78" w:rsidR="00390436" w:rsidRDefault="00390436"/>
    <w:p w14:paraId="5FC90B79" w14:textId="59629ED8" w:rsidR="009E276A" w:rsidRDefault="009E276A">
      <w:r>
        <w:br w:type="page"/>
      </w:r>
    </w:p>
    <w:p w14:paraId="1775987C" w14:textId="632CA6AA" w:rsidR="007E115E" w:rsidRPr="00E52C0D" w:rsidRDefault="007F538D" w:rsidP="00E52C0D">
      <w:pPr>
        <w:jc w:val="center"/>
        <w:rPr>
          <w:b/>
          <w:bCs/>
        </w:rPr>
      </w:pPr>
      <w:r w:rsidRPr="00FC002B">
        <w:rPr>
          <w:b/>
          <w:bCs/>
          <w:u w:val="single"/>
        </w:rPr>
        <w:lastRenderedPageBreak/>
        <w:t>Data extraction</w:t>
      </w:r>
    </w:p>
    <w:p w14:paraId="2EAF9C71" w14:textId="4FBD4975" w:rsidR="007F538D" w:rsidRDefault="00462D52" w:rsidP="000368CB">
      <w:pPr>
        <w:jc w:val="center"/>
      </w:pPr>
      <w:r>
        <w:t>All studies will be coded (extracted) by 2 coders</w:t>
      </w:r>
      <w:r w:rsidR="00E970D6">
        <w:t xml:space="preserve"> (the same 2 coders for all studies)</w:t>
      </w:r>
      <w:r>
        <w:t>.</w:t>
      </w:r>
    </w:p>
    <w:p w14:paraId="2BB7E41F" w14:textId="1A9A422A" w:rsidR="007C49A3" w:rsidRDefault="007C49A3" w:rsidP="000368CB">
      <w:pPr>
        <w:jc w:val="center"/>
      </w:pPr>
      <w:r>
        <w:t>All coding will be done in Covidence</w:t>
      </w:r>
    </w:p>
    <w:p w14:paraId="0337A68F" w14:textId="12341819" w:rsidR="00631192" w:rsidRDefault="00631192"/>
    <w:p w14:paraId="738D29A8" w14:textId="4834425C" w:rsidR="000368CB" w:rsidRPr="00B710C4" w:rsidRDefault="00B710C4">
      <w:pPr>
        <w:rPr>
          <w:u w:val="single"/>
        </w:rPr>
      </w:pPr>
      <w:r w:rsidRPr="00B710C4">
        <w:rPr>
          <w:u w:val="single"/>
        </w:rPr>
        <w:t xml:space="preserve">Training of coders </w:t>
      </w:r>
    </w:p>
    <w:p w14:paraId="558E9DB7" w14:textId="7E80FB3E" w:rsidR="000E2ED8" w:rsidRDefault="006426EC">
      <w:r>
        <w:t xml:space="preserve">Coders </w:t>
      </w:r>
      <w:r w:rsidR="00A83B45">
        <w:t>will be</w:t>
      </w:r>
      <w:r>
        <w:t xml:space="preserve"> trained using Stock’s 8 Steps</w:t>
      </w:r>
      <w:r w:rsidR="004C2CD7">
        <w:t xml:space="preserve"> </w:t>
      </w:r>
      <w:r w:rsidR="004C2CD7" w:rsidRPr="004C2CD7">
        <w:fldChar w:fldCharType="begin"/>
      </w:r>
      <w:r w:rsidR="004C2CD7" w:rsidRPr="004C2CD7">
        <w:instrText xml:space="preserve"> ADDIN ZOTERO_ITEM CSL_CITATION {"citationID":"6BM1JhMN","properties":{"formattedCitation":"(Stock, 1994)","plainCitation":"(Stock, 1994)","noteIndex":0},"citationItems":[{"id":2082,"uris":["http://zotero.org/users/5294210/items/HDV63TGE"],"itemData":{"id":2082,"type":"chapter","container-title":"The Handbook of Research Synthesis","event-place":"New York","publisher":"Russell Sage Foundation","publisher-place":"New York","title":"Systematic coding for research synthesis","author":[{"family":"Stock","given":"W. A."}],"editor":[{"family":"Cooper","given":"H"},{"family":"Hedges","given":"L. Y."}],"issued":{"date-parts":[["1994"]]}}}],"schema":"https://github.com/citation-style-language/schema/raw/master/csl-citation.json"} </w:instrText>
      </w:r>
      <w:r w:rsidR="004C2CD7" w:rsidRPr="004C2CD7">
        <w:fldChar w:fldCharType="separate"/>
      </w:r>
      <w:r w:rsidR="004C2CD7" w:rsidRPr="004C2CD7">
        <w:t>(Stock, 1994)</w:t>
      </w:r>
      <w:r w:rsidR="004C2CD7" w:rsidRPr="004C2CD7">
        <w:fldChar w:fldCharType="end"/>
      </w:r>
      <w:r w:rsidR="00A83B45">
        <w:t xml:space="preserve"> via in-person training meetings</w:t>
      </w:r>
      <w:r w:rsidR="000E2ED8" w:rsidRPr="00401800">
        <w:t>.</w:t>
      </w:r>
    </w:p>
    <w:p w14:paraId="56EBFA19" w14:textId="4431C748" w:rsidR="00401800" w:rsidRDefault="000E2ED8" w:rsidP="00401800">
      <w:pPr>
        <w:pStyle w:val="ListParagraph"/>
        <w:numPr>
          <w:ilvl w:val="0"/>
          <w:numId w:val="3"/>
        </w:numPr>
      </w:pPr>
      <w:r>
        <w:t>A</w:t>
      </w:r>
      <w:r w:rsidR="00401800" w:rsidRPr="00401800">
        <w:t>n overview of the goal and plan for the meta</w:t>
      </w:r>
      <w:r>
        <w:t>-</w:t>
      </w:r>
      <w:r w:rsidR="00401800" w:rsidRPr="00401800">
        <w:t xml:space="preserve">analysis </w:t>
      </w:r>
      <w:r w:rsidR="00D823D0">
        <w:t>will be</w:t>
      </w:r>
      <w:r w:rsidR="00401800" w:rsidRPr="00401800">
        <w:t xml:space="preserve"> provided </w:t>
      </w:r>
    </w:p>
    <w:p w14:paraId="2DA59C87" w14:textId="00EAAAE2" w:rsidR="000E2ED8" w:rsidRDefault="00401800" w:rsidP="00401800">
      <w:pPr>
        <w:pStyle w:val="ListParagraph"/>
        <w:numPr>
          <w:ilvl w:val="0"/>
          <w:numId w:val="3"/>
        </w:numPr>
      </w:pPr>
      <w:r>
        <w:t>C</w:t>
      </w:r>
      <w:r w:rsidRPr="00401800">
        <w:t xml:space="preserve">oders </w:t>
      </w:r>
      <w:r w:rsidR="00D823D0">
        <w:t>will be</w:t>
      </w:r>
      <w:r w:rsidRPr="00401800">
        <w:t xml:space="preserve"> provided an overview of the whole coding process</w:t>
      </w:r>
      <w:r w:rsidR="00D823D0">
        <w:t xml:space="preserve">, including </w:t>
      </w:r>
      <w:r w:rsidRPr="00401800">
        <w:t xml:space="preserve">what is done for coding and in what order, in addition to how to fill in the coding forms. </w:t>
      </w:r>
    </w:p>
    <w:p w14:paraId="0600C28A" w14:textId="07735800" w:rsidR="00D823D0" w:rsidRDefault="00D823D0" w:rsidP="00401800">
      <w:pPr>
        <w:pStyle w:val="ListParagraph"/>
        <w:numPr>
          <w:ilvl w:val="0"/>
          <w:numId w:val="3"/>
        </w:numPr>
      </w:pPr>
      <w:r>
        <w:t>E</w:t>
      </w:r>
      <w:r w:rsidR="00401800" w:rsidRPr="00401800">
        <w:t xml:space="preserve">ach item on the coding form </w:t>
      </w:r>
      <w:r>
        <w:t>will be</w:t>
      </w:r>
      <w:r w:rsidR="00401800" w:rsidRPr="00401800">
        <w:t xml:space="preserve"> gone over.</w:t>
      </w:r>
    </w:p>
    <w:p w14:paraId="5A628194" w14:textId="7D6BB7C0" w:rsidR="00D823D0" w:rsidRDefault="00D823D0" w:rsidP="00401800">
      <w:pPr>
        <w:pStyle w:val="ListParagraph"/>
        <w:numPr>
          <w:ilvl w:val="0"/>
          <w:numId w:val="3"/>
        </w:numPr>
      </w:pPr>
      <w:r>
        <w:t>Three</w:t>
      </w:r>
      <w:r w:rsidR="00401800" w:rsidRPr="00401800">
        <w:t xml:space="preserve"> studies </w:t>
      </w:r>
      <w:r>
        <w:t>will be</w:t>
      </w:r>
      <w:r w:rsidR="00401800" w:rsidRPr="00401800">
        <w:t xml:space="preserve"> chosen for practice coding. </w:t>
      </w:r>
    </w:p>
    <w:p w14:paraId="1E254984" w14:textId="638C9333" w:rsidR="00D823D0" w:rsidRDefault="00D823D0" w:rsidP="00401800">
      <w:pPr>
        <w:pStyle w:val="ListParagraph"/>
        <w:numPr>
          <w:ilvl w:val="0"/>
          <w:numId w:val="3"/>
        </w:numPr>
      </w:pPr>
      <w:r>
        <w:t>Both</w:t>
      </w:r>
      <w:r w:rsidR="00401800" w:rsidRPr="00401800">
        <w:t xml:space="preserve"> coders </w:t>
      </w:r>
      <w:r>
        <w:t>will code</w:t>
      </w:r>
      <w:r w:rsidR="00401800" w:rsidRPr="00401800">
        <w:t xml:space="preserve"> all three of those three selected practice studies on their own during the week. </w:t>
      </w:r>
    </w:p>
    <w:p w14:paraId="0595B64B" w14:textId="3DBC8BB4" w:rsidR="0057410B" w:rsidRDefault="00D823D0" w:rsidP="00401800">
      <w:pPr>
        <w:pStyle w:val="ListParagraph"/>
        <w:numPr>
          <w:ilvl w:val="0"/>
          <w:numId w:val="3"/>
        </w:numPr>
      </w:pPr>
      <w:r>
        <w:t xml:space="preserve">The 2 </w:t>
      </w:r>
      <w:r w:rsidR="00401800" w:rsidRPr="00401800">
        <w:t xml:space="preserve">coders </w:t>
      </w:r>
      <w:r>
        <w:t>will get</w:t>
      </w:r>
      <w:r w:rsidR="00401800" w:rsidRPr="00401800">
        <w:t xml:space="preserve"> together and compared our coding.</w:t>
      </w:r>
    </w:p>
    <w:p w14:paraId="05483CBB" w14:textId="078EA18A" w:rsidR="009B65C3" w:rsidRDefault="0068067E" w:rsidP="00401800">
      <w:pPr>
        <w:pStyle w:val="ListParagraph"/>
        <w:numPr>
          <w:ilvl w:val="0"/>
          <w:numId w:val="3"/>
        </w:numPr>
      </w:pPr>
      <w:r>
        <w:t xml:space="preserve">If </w:t>
      </w:r>
      <w:proofErr w:type="gramStart"/>
      <w:r>
        <w:t>needed</w:t>
      </w:r>
      <w:proofErr w:type="gramEnd"/>
      <w:r>
        <w:t xml:space="preserve"> we will revise the coding sheet or procedures </w:t>
      </w:r>
    </w:p>
    <w:p w14:paraId="05D7EB20" w14:textId="2E8E65C2" w:rsidR="0068067E" w:rsidRDefault="005A6CC8" w:rsidP="00401800">
      <w:pPr>
        <w:pStyle w:val="ListParagraph"/>
        <w:numPr>
          <w:ilvl w:val="0"/>
          <w:numId w:val="3"/>
        </w:numPr>
      </w:pPr>
      <w:r>
        <w:t xml:space="preserve">If low agreement in coding across coders we will </w:t>
      </w:r>
      <w:r w:rsidR="008A0832">
        <w:t xml:space="preserve">code another practice study. We will </w:t>
      </w:r>
      <w:proofErr w:type="gramStart"/>
      <w:r w:rsidR="008A0832">
        <w:t>repeated</w:t>
      </w:r>
      <w:proofErr w:type="gramEnd"/>
      <w:r w:rsidR="008A0832">
        <w:t xml:space="preserve"> this until there is agreement in </w:t>
      </w:r>
      <w:r w:rsidR="00595BFB">
        <w:t xml:space="preserve">how we are coding the studies. </w:t>
      </w:r>
    </w:p>
    <w:p w14:paraId="73471C23" w14:textId="77777777" w:rsidR="004D64F1" w:rsidRDefault="004D64F1"/>
    <w:p w14:paraId="53193C39" w14:textId="77777777" w:rsidR="00E52C0D" w:rsidRPr="0057410B" w:rsidRDefault="00E52C0D" w:rsidP="00E52C0D">
      <w:pPr>
        <w:rPr>
          <w:u w:val="single"/>
        </w:rPr>
      </w:pPr>
      <w:r w:rsidRPr="0057410B">
        <w:rPr>
          <w:u w:val="single"/>
        </w:rPr>
        <w:t xml:space="preserve">Interrater reliability </w:t>
      </w:r>
    </w:p>
    <w:p w14:paraId="47811659" w14:textId="77777777" w:rsidR="00457ADC" w:rsidRDefault="00E52C0D" w:rsidP="00E52C0D">
      <w:r>
        <w:t>Each study will be extracted by each of the coders separately. The two coders will meet to resolve each piece of information recorded on each study that there as discrepancies between what is reported by the coders. In these instances, similar to the procedure for conflicts when sorting, while sitting the same room each study will each individually look back over the study and determine what they feel should be the reported information and then describe to the other why they came to that conclusion. Then together 2 coders will come to what they agree is the correct information.</w:t>
      </w:r>
    </w:p>
    <w:p w14:paraId="621F9022" w14:textId="7150E57E" w:rsidR="00E52C0D" w:rsidRDefault="00E52C0D" w:rsidP="00E52C0D">
      <w:r>
        <w:br/>
        <w:t>The agreement rate will be calculated for the reported correlation between reading anxiety and reading achievement by each of the coders on each effect size. To do so we will</w:t>
      </w:r>
      <w:r w:rsidRPr="00683AE1">
        <w:t xml:space="preserve"> perform an intraclass correlation using two</w:t>
      </w:r>
      <w:r>
        <w:t>-</w:t>
      </w:r>
      <w:r w:rsidRPr="00683AE1">
        <w:t>way random effects.</w:t>
      </w:r>
    </w:p>
    <w:p w14:paraId="6585A1FA" w14:textId="77777777" w:rsidR="00E52C0D" w:rsidRDefault="00E52C0D" w:rsidP="00E52C0D">
      <w:pPr>
        <w:rPr>
          <w:u w:val="single"/>
        </w:rPr>
      </w:pPr>
    </w:p>
    <w:p w14:paraId="34C65C7C" w14:textId="6FE95598" w:rsidR="0057410B" w:rsidRDefault="00064BA1" w:rsidP="00E52C0D">
      <w:pPr>
        <w:rPr>
          <w:u w:val="single"/>
        </w:rPr>
      </w:pPr>
      <w:r>
        <w:rPr>
          <w:u w:val="single"/>
        </w:rPr>
        <w:t>Information extracted</w:t>
      </w:r>
    </w:p>
    <w:p w14:paraId="76AB894F" w14:textId="4385A864" w:rsidR="0081427F" w:rsidRDefault="0081427F" w:rsidP="0081427F">
      <w:r>
        <w:t>For a complete list what all was collected/coded for each study</w:t>
      </w:r>
      <w:r w:rsidR="00CB1651">
        <w:t xml:space="preserve"> included the specific questions</w:t>
      </w:r>
      <w:r>
        <w:t xml:space="preserve">, a blank version of the </w:t>
      </w:r>
      <w:r w:rsidR="00C62CAE">
        <w:t xml:space="preserve">preregistered </w:t>
      </w:r>
      <w:r>
        <w:t xml:space="preserve">coding sheet </w:t>
      </w:r>
      <w:r w:rsidR="0053437A">
        <w:t xml:space="preserve">to be </w:t>
      </w:r>
      <w:r>
        <w:t xml:space="preserve">used </w:t>
      </w:r>
      <w:r w:rsidR="00B05FC5">
        <w:t xml:space="preserve">is </w:t>
      </w:r>
      <w:r w:rsidR="0053437A">
        <w:t>currently</w:t>
      </w:r>
      <w:r>
        <w:t xml:space="preserve"> </w:t>
      </w:r>
      <w:r w:rsidR="0053437A">
        <w:t xml:space="preserve">(at time of preregistration) </w:t>
      </w:r>
      <w:r>
        <w:t>available on this project’s page on LDbase.</w:t>
      </w:r>
    </w:p>
    <w:p w14:paraId="5EB378E7" w14:textId="219A14D6" w:rsidR="00606A14" w:rsidRDefault="00606A14"/>
    <w:p w14:paraId="2F1E282A" w14:textId="1C0345F1" w:rsidR="00DB40B3" w:rsidRDefault="00601DF5" w:rsidP="007103AE">
      <w:pPr>
        <w:pStyle w:val="ListParagraph"/>
        <w:numPr>
          <w:ilvl w:val="0"/>
          <w:numId w:val="5"/>
        </w:numPr>
      </w:pPr>
      <w:r>
        <w:t>At the end of the project the</w:t>
      </w:r>
      <w:r w:rsidR="00DB40B3">
        <w:t xml:space="preserve"> final dataset </w:t>
      </w:r>
      <w:r>
        <w:t>containing</w:t>
      </w:r>
      <w:r w:rsidR="00DB40B3">
        <w:t xml:space="preserve"> the information extracted from each study </w:t>
      </w:r>
      <w:r>
        <w:t xml:space="preserve">will be posted for public access on the </w:t>
      </w:r>
      <w:r w:rsidR="00C577BB">
        <w:t>project’s page on LDbase.</w:t>
      </w:r>
      <w:r w:rsidR="00750135">
        <w:t xml:space="preserve"> There will be two datasets posted</w:t>
      </w:r>
    </w:p>
    <w:p w14:paraId="3CC5AAF7" w14:textId="44F0715C" w:rsidR="00750135" w:rsidRDefault="009D5D61" w:rsidP="00750135">
      <w:pPr>
        <w:pStyle w:val="ListParagraph"/>
        <w:numPr>
          <w:ilvl w:val="0"/>
          <w:numId w:val="6"/>
        </w:numPr>
      </w:pPr>
      <w:r>
        <w:t xml:space="preserve">The dataset with all of the information extracted from every study </w:t>
      </w:r>
    </w:p>
    <w:p w14:paraId="5739B2E2" w14:textId="00DDDCC8" w:rsidR="009D5D61" w:rsidRDefault="009D5D61" w:rsidP="00750135">
      <w:pPr>
        <w:pStyle w:val="ListParagraph"/>
        <w:numPr>
          <w:ilvl w:val="0"/>
          <w:numId w:val="6"/>
        </w:numPr>
      </w:pPr>
      <w:r>
        <w:t xml:space="preserve">The dataset that has been restricted to </w:t>
      </w:r>
      <w:r w:rsidR="00731C85">
        <w:t xml:space="preserve">how the data will be analyses and only contain the specific variables that we are including </w:t>
      </w:r>
      <w:r w:rsidR="00903BA8">
        <w:t xml:space="preserve">in the paper. </w:t>
      </w:r>
    </w:p>
    <w:p w14:paraId="197D596D" w14:textId="397D6AC9" w:rsidR="00713632" w:rsidRPr="00B05FC5" w:rsidRDefault="00C577BB" w:rsidP="000B0245">
      <w:pPr>
        <w:pStyle w:val="ListParagraph"/>
        <w:numPr>
          <w:ilvl w:val="0"/>
          <w:numId w:val="5"/>
        </w:numPr>
      </w:pPr>
      <w:r>
        <w:t>A</w:t>
      </w:r>
      <w:r w:rsidR="00C62CAE">
        <w:t xml:space="preserve"> final </w:t>
      </w:r>
      <w:r>
        <w:t>coding sheet will be posted</w:t>
      </w:r>
      <w:r w:rsidR="007103AE">
        <w:t xml:space="preserve"> to </w:t>
      </w:r>
      <w:proofErr w:type="spellStart"/>
      <w:r w:rsidR="007103AE">
        <w:t>LDbase</w:t>
      </w:r>
      <w:proofErr w:type="spellEnd"/>
      <w:r>
        <w:t xml:space="preserve"> </w:t>
      </w:r>
      <w:r w:rsidR="007103AE">
        <w:t>that will serve as a codebook with the corresponding variables names to the dataset</w:t>
      </w:r>
      <w:r w:rsidR="00862D7A">
        <w:t>s</w:t>
      </w:r>
      <w:r w:rsidR="007103AE">
        <w:t xml:space="preserve">. </w:t>
      </w:r>
      <w:r w:rsidR="00713632" w:rsidRPr="000B0245">
        <w:rPr>
          <w:u w:val="single"/>
        </w:rPr>
        <w:br w:type="page"/>
      </w:r>
    </w:p>
    <w:p w14:paraId="41B5ABB0" w14:textId="72151A62" w:rsidR="00104CD1" w:rsidRDefault="002A347A" w:rsidP="00251ED0">
      <w:pPr>
        <w:jc w:val="center"/>
        <w:rPr>
          <w:u w:val="single"/>
        </w:rPr>
      </w:pPr>
      <w:r>
        <w:rPr>
          <w:u w:val="single"/>
        </w:rPr>
        <w:lastRenderedPageBreak/>
        <w:t>M</w:t>
      </w:r>
      <w:r w:rsidR="00104CD1">
        <w:rPr>
          <w:u w:val="single"/>
        </w:rPr>
        <w:t>ain effect</w:t>
      </w:r>
    </w:p>
    <w:p w14:paraId="7ACAE95B" w14:textId="24D6985E" w:rsidR="00104CD1" w:rsidRDefault="00104CD1" w:rsidP="00104CD1">
      <w:r>
        <w:t xml:space="preserve">The Pearson correlation between reading anxiety and reading achievement will be reported. </w:t>
      </w:r>
    </w:p>
    <w:p w14:paraId="78236EE0" w14:textId="77777777" w:rsidR="00104CD1" w:rsidRPr="00104CD1" w:rsidRDefault="00104CD1" w:rsidP="00104CD1"/>
    <w:p w14:paraId="049D3E50" w14:textId="32D57351" w:rsidR="00251ED0" w:rsidRPr="00251ED0" w:rsidRDefault="00251ED0" w:rsidP="00251ED0">
      <w:pPr>
        <w:jc w:val="center"/>
        <w:rPr>
          <w:u w:val="single"/>
        </w:rPr>
      </w:pPr>
      <w:r w:rsidRPr="00251ED0">
        <w:rPr>
          <w:u w:val="single"/>
        </w:rPr>
        <w:t>Moderators</w:t>
      </w:r>
    </w:p>
    <w:p w14:paraId="793C6EF9" w14:textId="282B265E" w:rsidR="00EF1C87" w:rsidRPr="00FC3BD6" w:rsidRDefault="008D579B" w:rsidP="00FC3BD6">
      <w:pPr>
        <w:jc w:val="center"/>
        <w:rPr>
          <w:i/>
          <w:iCs/>
          <w:u w:val="single"/>
        </w:rPr>
      </w:pPr>
      <w:r>
        <w:t xml:space="preserve">We will investigate if the </w:t>
      </w:r>
      <w:r w:rsidR="007A4173">
        <w:t>strength</w:t>
      </w:r>
      <w:r>
        <w:t xml:space="preserve"> of the correlation between reading </w:t>
      </w:r>
      <w:r w:rsidR="007A4173">
        <w:t>anxiety</w:t>
      </w:r>
      <w:r>
        <w:t xml:space="preserve"> and reading</w:t>
      </w:r>
      <w:r w:rsidR="007A4173">
        <w:t xml:space="preserve"> </w:t>
      </w:r>
      <w:r>
        <w:t xml:space="preserve">achievement </w:t>
      </w:r>
      <w:r w:rsidR="007A4173">
        <w:t xml:space="preserve">is moderated by any of the following </w:t>
      </w:r>
    </w:p>
    <w:p w14:paraId="7B34B172" w14:textId="77777777" w:rsidR="009E3809" w:rsidRDefault="009E3809"/>
    <w:p w14:paraId="402FCD9E" w14:textId="2F8868C3" w:rsidR="00FC3BD6" w:rsidRDefault="00FC3BD6">
      <w:r>
        <w:t xml:space="preserve">For each of the moderator analyses, </w:t>
      </w:r>
      <w:r w:rsidR="009E3809">
        <w:t xml:space="preserve">the only studies included in each moderator analysis will be those that reported such information. If such information is not reported those studies will be coded as NA and left out of that moderator analysis. </w:t>
      </w:r>
    </w:p>
    <w:p w14:paraId="1F27CE8B" w14:textId="77777777" w:rsidR="009E3809" w:rsidRPr="00FC3BD6" w:rsidRDefault="009E3809"/>
    <w:p w14:paraId="06E43DB1" w14:textId="3AC423D5" w:rsidR="00251ED0" w:rsidRPr="00DB76D3" w:rsidRDefault="00522B71">
      <w:pPr>
        <w:rPr>
          <w:u w:val="single"/>
        </w:rPr>
      </w:pPr>
      <w:r w:rsidRPr="00DB76D3">
        <w:rPr>
          <w:u w:val="single"/>
        </w:rPr>
        <w:t xml:space="preserve">Age of participants </w:t>
      </w:r>
    </w:p>
    <w:p w14:paraId="31968162" w14:textId="1CEB7849" w:rsidR="00522B71" w:rsidRDefault="00406C56">
      <w:r>
        <w:t>We</w:t>
      </w:r>
      <w:r w:rsidR="0076170C">
        <w:t xml:space="preserve"> will be </w:t>
      </w:r>
      <w:r w:rsidR="005E3FD4">
        <w:t xml:space="preserve">using the mean age of participants in each sample as a continuous measure to be used as a moderator. If grade is reported </w:t>
      </w:r>
      <w:r w:rsidR="003F1EAB">
        <w:t>but</w:t>
      </w:r>
      <w:r w:rsidR="005E3FD4">
        <w:t xml:space="preserve"> not age, </w:t>
      </w:r>
      <w:r w:rsidR="00D61A69">
        <w:t xml:space="preserve">the </w:t>
      </w:r>
      <w:r w:rsidR="003F1EAB">
        <w:t xml:space="preserve">average </w:t>
      </w:r>
      <w:r w:rsidR="00D61A69">
        <w:t xml:space="preserve">grade level will be converted to the best corresponding age (e.g., grade 2 = age </w:t>
      </w:r>
      <w:r w:rsidR="00715222">
        <w:t xml:space="preserve">7.5 and grade 8 = age 13.5). </w:t>
      </w:r>
    </w:p>
    <w:p w14:paraId="23BC8625" w14:textId="77777777" w:rsidR="00CC6957" w:rsidRPr="00C50E6F" w:rsidRDefault="00CC6957">
      <w:pPr>
        <w:rPr>
          <w:strike/>
          <w:color w:val="FF0000"/>
        </w:rPr>
      </w:pPr>
    </w:p>
    <w:p w14:paraId="20D0C819" w14:textId="77777777" w:rsidR="00945C6B" w:rsidRPr="00945C6B" w:rsidRDefault="00945C6B" w:rsidP="00945C6B">
      <w:r w:rsidRPr="00945C6B">
        <w:t xml:space="preserve">Each study sample was categorized into one of the following: preschool, early elementary school (grades K-2), late elementary school (grades 3-5), middle school (grades 6-8), high school (grade 9-12), college (young adult), adult. Dummy coding will be used to conduct certain pairwise comparisons across. Specifically, we will compare 1) preschool vs early elementary school, 2) early elementary school vs late elementary school, 3) late elementary school vs middle school, 4) middle school vs high school, 5) high school vs young adult, 6) college vs adult. Each of these pairwise comparisons will only be done if there are at least 3 studies in that age category and the two age categories are not drastically unbalanced in their number of studies. </w:t>
      </w:r>
    </w:p>
    <w:p w14:paraId="2349558C" w14:textId="77777777" w:rsidR="0076170C" w:rsidRDefault="0076170C"/>
    <w:p w14:paraId="51C95DAB" w14:textId="152E3EF4" w:rsidR="00522B71" w:rsidRPr="00E33C9B" w:rsidRDefault="0046413C">
      <w:pPr>
        <w:rPr>
          <w:u w:val="single"/>
        </w:rPr>
      </w:pPr>
      <w:r w:rsidRPr="00E33C9B">
        <w:rPr>
          <w:u w:val="single"/>
        </w:rPr>
        <w:t xml:space="preserve">Reading </w:t>
      </w:r>
      <w:r w:rsidR="001E559D">
        <w:rPr>
          <w:u w:val="single"/>
        </w:rPr>
        <w:t>d</w:t>
      </w:r>
      <w:r w:rsidRPr="00E33C9B">
        <w:rPr>
          <w:u w:val="single"/>
        </w:rPr>
        <w:t>omain</w:t>
      </w:r>
    </w:p>
    <w:p w14:paraId="66A232E9" w14:textId="0CC8B90C" w:rsidR="00442C2B" w:rsidRDefault="00442C2B">
      <w:r>
        <w:t xml:space="preserve">We will look at the reading domains of </w:t>
      </w:r>
      <w:r w:rsidR="00AC3EEC">
        <w:t>reading comprehension, reading accuracy,</w:t>
      </w:r>
      <w:r w:rsidR="005D05C3">
        <w:t xml:space="preserve"> reading fluency, and letter knowledge. </w:t>
      </w:r>
    </w:p>
    <w:p w14:paraId="6EEF6917" w14:textId="77777777" w:rsidR="00455F84" w:rsidRDefault="00455F84"/>
    <w:p w14:paraId="7E717090" w14:textId="599ADE66" w:rsidR="0046413C" w:rsidRDefault="00FA7453">
      <w:r>
        <w:t>First,</w:t>
      </w:r>
      <w:r w:rsidR="00442C2B">
        <w:t xml:space="preserve"> we will provide what the correlation is between reading anxiety and</w:t>
      </w:r>
      <w:r w:rsidR="00455F84">
        <w:t xml:space="preserve"> reading achievement in</w:t>
      </w:r>
      <w:r w:rsidR="00442C2B">
        <w:t xml:space="preserve"> each of the reading domains </w:t>
      </w:r>
      <w:r w:rsidR="00455F84">
        <w:t>separately.</w:t>
      </w:r>
      <w:r w:rsidR="00516BC9">
        <w:t xml:space="preserve"> Then dummy coding will be </w:t>
      </w:r>
      <w:r w:rsidR="00672C42" w:rsidRPr="00672C42">
        <w:t xml:space="preserve">used to conduct pairwise comparisons across these reading domains. </w:t>
      </w:r>
      <w:r w:rsidR="00455F84">
        <w:t xml:space="preserve"> </w:t>
      </w:r>
      <w:r w:rsidR="00672C42">
        <w:t xml:space="preserve">If one of the reading domains includes under 3 studies, then it will not be </w:t>
      </w:r>
      <w:r w:rsidR="00CD36BB">
        <w:t>included in moderator analyses</w:t>
      </w:r>
      <w:r w:rsidR="00672C42">
        <w:t>.</w:t>
      </w:r>
      <w:r w:rsidR="00D277C7">
        <w:t xml:space="preserve"> Any combined “other” domain measures of reading achievement will not be included in moderator analyses. </w:t>
      </w:r>
    </w:p>
    <w:p w14:paraId="597004BE" w14:textId="77777777" w:rsidR="00672C42" w:rsidRPr="00672C42" w:rsidRDefault="00672C42"/>
    <w:p w14:paraId="2FE4E837" w14:textId="6255A7E4" w:rsidR="0046413C" w:rsidRPr="00E908A0" w:rsidRDefault="00316031">
      <w:r w:rsidRPr="00E33C9B">
        <w:rPr>
          <w:u w:val="single"/>
        </w:rPr>
        <w:t>Gender</w:t>
      </w:r>
      <w:r w:rsidRPr="00E33C9B">
        <w:rPr>
          <w:u w:val="single"/>
        </w:rPr>
        <w:br/>
      </w:r>
      <w:r w:rsidR="00FD1F62">
        <w:t xml:space="preserve">For this variable </w:t>
      </w:r>
      <w:r w:rsidR="001F3505">
        <w:t xml:space="preserve">we </w:t>
      </w:r>
      <w:r w:rsidR="00FD1F62">
        <w:t xml:space="preserve">will be using the percentage of the sample </w:t>
      </w:r>
      <w:r w:rsidR="00D3563E">
        <w:t xml:space="preserve">in each study </w:t>
      </w:r>
      <w:r w:rsidR="00FD1F62">
        <w:t xml:space="preserve">that is </w:t>
      </w:r>
      <w:r w:rsidR="00D3563E">
        <w:t>boys</w:t>
      </w:r>
      <w:r w:rsidR="003D56B3">
        <w:t xml:space="preserve">. This will be treated as a </w:t>
      </w:r>
      <w:r w:rsidR="004B0F18">
        <w:t xml:space="preserve">continuous </w:t>
      </w:r>
      <w:r w:rsidR="003D56B3">
        <w:t>variable to use as</w:t>
      </w:r>
      <w:r w:rsidR="003F1EAB">
        <w:t xml:space="preserve"> a</w:t>
      </w:r>
      <w:r w:rsidR="003D56B3">
        <w:t xml:space="preserve"> moderator. </w:t>
      </w:r>
    </w:p>
    <w:p w14:paraId="52817158" w14:textId="77777777" w:rsidR="00E908A0" w:rsidRPr="00E33C9B" w:rsidRDefault="00E908A0">
      <w:pPr>
        <w:rPr>
          <w:u w:val="single"/>
        </w:rPr>
      </w:pPr>
    </w:p>
    <w:p w14:paraId="5CC808BE" w14:textId="7EECBB4C" w:rsidR="00B27DA5" w:rsidRPr="00B27DA5" w:rsidRDefault="00316031">
      <w:pPr>
        <w:rPr>
          <w:u w:val="single"/>
        </w:rPr>
      </w:pPr>
      <w:r w:rsidRPr="00E33C9B">
        <w:rPr>
          <w:u w:val="single"/>
        </w:rPr>
        <w:t xml:space="preserve">Disability </w:t>
      </w:r>
      <w:r w:rsidR="001E559D">
        <w:rPr>
          <w:u w:val="single"/>
        </w:rPr>
        <w:t>s</w:t>
      </w:r>
      <w:r w:rsidRPr="00E33C9B">
        <w:rPr>
          <w:u w:val="single"/>
        </w:rPr>
        <w:t>tatus</w:t>
      </w:r>
    </w:p>
    <w:p w14:paraId="1FCE467D" w14:textId="57E46E51" w:rsidR="00945C6B" w:rsidRPr="007552E3" w:rsidRDefault="00945C6B" w:rsidP="00945C6B">
      <w:pPr>
        <w:rPr>
          <w:color w:val="000000" w:themeColor="text1"/>
        </w:rPr>
      </w:pPr>
      <w:r>
        <w:rPr>
          <w:color w:val="000000" w:themeColor="text1"/>
        </w:rPr>
        <w:t>For studies that report it, the percentage of the sample that has a learning disability will be use</w:t>
      </w:r>
      <w:r w:rsidR="004B0F18">
        <w:rPr>
          <w:color w:val="000000" w:themeColor="text1"/>
        </w:rPr>
        <w:t>d</w:t>
      </w:r>
      <w:r>
        <w:rPr>
          <w:color w:val="000000" w:themeColor="text1"/>
        </w:rPr>
        <w:t xml:space="preserve"> as a continuous moderator. The same will be done for the percentage of each sample that is considered struggling readers. </w:t>
      </w:r>
      <w:r w:rsidR="001A2EB9">
        <w:rPr>
          <w:color w:val="000000" w:themeColor="text1"/>
        </w:rPr>
        <w:t xml:space="preserve">Each of these moderator analyses will only be done if at least </w:t>
      </w:r>
      <w:r w:rsidR="00837D76">
        <w:rPr>
          <w:color w:val="000000" w:themeColor="text1"/>
        </w:rPr>
        <w:t>3 studies report this information.</w:t>
      </w:r>
    </w:p>
    <w:p w14:paraId="17F2FD2E" w14:textId="77777777" w:rsidR="005A531D" w:rsidRDefault="005A531D"/>
    <w:p w14:paraId="45B30590" w14:textId="7E47F1D7" w:rsidR="001E559D" w:rsidRDefault="001E559D">
      <w:pPr>
        <w:rPr>
          <w:u w:val="single"/>
        </w:rPr>
      </w:pPr>
      <w:r>
        <w:rPr>
          <w:u w:val="single"/>
        </w:rPr>
        <w:lastRenderedPageBreak/>
        <w:t xml:space="preserve">Study quality </w:t>
      </w:r>
    </w:p>
    <w:p w14:paraId="29FD84A0" w14:textId="6F5A0919" w:rsidR="00C70D50" w:rsidRDefault="006C0786">
      <w:r w:rsidRPr="006C0786">
        <w:t xml:space="preserve">We </w:t>
      </w:r>
      <w:r>
        <w:t xml:space="preserve">will </w:t>
      </w:r>
      <w:r w:rsidRPr="006C0786">
        <w:t>assess</w:t>
      </w:r>
      <w:r>
        <w:t xml:space="preserve"> </w:t>
      </w:r>
      <w:r w:rsidRPr="006C0786">
        <w:t xml:space="preserve">each study on </w:t>
      </w:r>
      <w:r w:rsidR="00F81F0B">
        <w:t xml:space="preserve">14 </w:t>
      </w:r>
      <w:r w:rsidRPr="006C0786">
        <w:t xml:space="preserve">quality indictors selected from a list by </w:t>
      </w:r>
      <w:r w:rsidR="003D5D38" w:rsidRPr="003D5D38">
        <w:fldChar w:fldCharType="begin"/>
      </w:r>
      <w:r w:rsidR="003D5D38" w:rsidRPr="003D5D38">
        <w:instrText xml:space="preserve"> ADDIN ZOTERO_ITEM CSL_CITATION {"citationID":"eCNxv1iz","properties":{"formattedCitation":"(Protogerou &amp; Hagger, 2020)","plainCitation":"(Protogerou &amp; Hagger, 2020)","noteIndex":0},"citationItems":[{"id":2083,"uris":["http://zotero.org/users/5294210/items/93ZNWMWV"],"itemData":{"id":2083,"type":"article-journal","container-title":"Methods in Psychology","DOI":"10.1016/j.metip.2020.100031","ISSN":"25902601","journalAbbreviation":"Methods in Psychology","language":"en","page":"100031","source":"DOI.org (Crossref)","title":"A checklist to assess the quality of survey studies in psychology","volume":"3","author":[{"family":"Protogerou","given":"Cleo"},{"family":"Hagger","given":"Martin S."}],"issued":{"date-parts":[["2020",12]]}}}],"schema":"https://github.com/citation-style-language/schema/raw/master/csl-citation.json"} </w:instrText>
      </w:r>
      <w:r w:rsidR="003D5D38" w:rsidRPr="003D5D38">
        <w:fldChar w:fldCharType="separate"/>
      </w:r>
      <w:r w:rsidR="003D5D38" w:rsidRPr="003D5D38">
        <w:t>(</w:t>
      </w:r>
      <w:proofErr w:type="spellStart"/>
      <w:r w:rsidR="003D5D38" w:rsidRPr="003D5D38">
        <w:t>Protogerou</w:t>
      </w:r>
      <w:proofErr w:type="spellEnd"/>
      <w:r w:rsidR="003D5D38" w:rsidRPr="003D5D38">
        <w:t xml:space="preserve"> &amp; Hagger, 2020)</w:t>
      </w:r>
      <w:r w:rsidR="003D5D38" w:rsidRPr="003D5D38">
        <w:fldChar w:fldCharType="end"/>
      </w:r>
      <w:r w:rsidRPr="006C0786">
        <w:t>.</w:t>
      </w:r>
      <w:r w:rsidR="003D5D38">
        <w:t xml:space="preserve"> On each of the 14 </w:t>
      </w:r>
      <w:r w:rsidR="003B2952">
        <w:t>quality indicators will be scored a 1</w:t>
      </w:r>
      <w:r w:rsidR="00F633C6">
        <w:t xml:space="preserve"> (</w:t>
      </w:r>
      <w:r w:rsidR="008F75EC">
        <w:t xml:space="preserve">yes </w:t>
      </w:r>
      <w:r w:rsidR="003A1A27">
        <w:t>met the quality indicator</w:t>
      </w:r>
      <w:r w:rsidR="008F75EC">
        <w:t xml:space="preserve">), </w:t>
      </w:r>
      <w:r w:rsidR="003A1A27">
        <w:t xml:space="preserve">0.5 (partial credit), or 0 (no, they did not meet the quality indicator). Then </w:t>
      </w:r>
      <w:r w:rsidR="00066B37">
        <w:t xml:space="preserve">a sum score </w:t>
      </w:r>
      <w:r w:rsidR="003F0298">
        <w:t xml:space="preserve">(range 0 – 14) </w:t>
      </w:r>
      <w:r w:rsidR="00066B37">
        <w:t xml:space="preserve">will be </w:t>
      </w:r>
      <w:r w:rsidR="003F0298">
        <w:t>calculated</w:t>
      </w:r>
      <w:r w:rsidR="00066B37">
        <w:t xml:space="preserve"> for each study on their level of study quality. This will be treated then a continuous measure of </w:t>
      </w:r>
      <w:r w:rsidR="00D77E94">
        <w:t xml:space="preserve">study quality to be used </w:t>
      </w:r>
      <w:r w:rsidR="004B0F18">
        <w:t xml:space="preserve">as </w:t>
      </w:r>
      <w:r w:rsidR="003F0298">
        <w:t xml:space="preserve">a </w:t>
      </w:r>
      <w:r w:rsidR="00D77E94">
        <w:t xml:space="preserve">moderator. </w:t>
      </w:r>
    </w:p>
    <w:p w14:paraId="405B1471" w14:textId="77777777" w:rsidR="00A13E98" w:rsidRDefault="00A13E98" w:rsidP="00A13E98">
      <w:pPr>
        <w:rPr>
          <w:u w:val="single"/>
        </w:rPr>
      </w:pPr>
    </w:p>
    <w:p w14:paraId="5CFB5B2B" w14:textId="464AD85C" w:rsidR="00A13E98" w:rsidRDefault="00A13E98" w:rsidP="00A13E98">
      <w:pPr>
        <w:rPr>
          <w:u w:val="single"/>
        </w:rPr>
      </w:pPr>
      <w:r>
        <w:rPr>
          <w:u w:val="single"/>
        </w:rPr>
        <w:t xml:space="preserve">Reliability of the reading anxiety measure </w:t>
      </w:r>
    </w:p>
    <w:p w14:paraId="31E55717" w14:textId="1A52E3DE" w:rsidR="00A13E98" w:rsidRDefault="00A13E98" w:rsidP="00A13E98">
      <w:r>
        <w:t xml:space="preserve">The </w:t>
      </w:r>
      <w:r w:rsidRPr="00C53BE2">
        <w:t>Cronbach’s alpha</w:t>
      </w:r>
      <w:r>
        <w:t xml:space="preserve"> of the reading anxiety measure use in each study will be used as a continuous moderator by the reliability of the reading anxiety measure use</w:t>
      </w:r>
      <w:r w:rsidR="004B0F18">
        <w:t>d</w:t>
      </w:r>
      <w:r>
        <w:t>.</w:t>
      </w:r>
    </w:p>
    <w:p w14:paraId="78FC739E" w14:textId="07EC688B" w:rsidR="00FF3D2D" w:rsidRDefault="00FF3D2D" w:rsidP="00A13E98"/>
    <w:p w14:paraId="309F03BB" w14:textId="076836BA" w:rsidR="00FF3D2D" w:rsidRDefault="00E310A3" w:rsidP="00FF3D2D">
      <w:pPr>
        <w:rPr>
          <w:u w:val="single"/>
        </w:rPr>
      </w:pPr>
      <w:r>
        <w:rPr>
          <w:u w:val="single"/>
        </w:rPr>
        <w:t xml:space="preserve">Creation of </w:t>
      </w:r>
      <w:r w:rsidR="00950A32">
        <w:rPr>
          <w:u w:val="single"/>
        </w:rPr>
        <w:t xml:space="preserve">the </w:t>
      </w:r>
      <w:r>
        <w:rPr>
          <w:u w:val="single"/>
        </w:rPr>
        <w:t>reading anxiety measure</w:t>
      </w:r>
    </w:p>
    <w:p w14:paraId="13733E97" w14:textId="1F93B823" w:rsidR="00FF3D2D" w:rsidRDefault="00380195" w:rsidP="00A13E98">
      <w:r>
        <w:t xml:space="preserve">How the authors of each study came up </w:t>
      </w:r>
      <w:r w:rsidR="006A3ACB">
        <w:t xml:space="preserve">with </w:t>
      </w:r>
      <w:r>
        <w:t xml:space="preserve">their reading measure </w:t>
      </w:r>
      <w:r w:rsidR="00A159CE">
        <w:t>will be recorded (</w:t>
      </w:r>
      <w:r w:rsidR="006A3ACB">
        <w:t>i.e</w:t>
      </w:r>
      <w:r w:rsidR="00A159CE">
        <w:t>., existing measure, new</w:t>
      </w:r>
      <w:r w:rsidR="006A3ACB">
        <w:t>ly</w:t>
      </w:r>
      <w:r w:rsidR="00A159CE">
        <w:t xml:space="preserve"> created measure, adapted existing measure).</w:t>
      </w:r>
      <w:r w:rsidR="002212F3">
        <w:t xml:space="preserve"> Dummy codes will be used to conduct pairwise comparisons across the three. </w:t>
      </w:r>
    </w:p>
    <w:p w14:paraId="0B31B9C1" w14:textId="77777777" w:rsidR="00C70D50" w:rsidRDefault="00C70D50"/>
    <w:p w14:paraId="4C62BB1C" w14:textId="73D9D7F1" w:rsidR="00C15389" w:rsidRPr="00C15389" w:rsidRDefault="00C15389">
      <w:pPr>
        <w:rPr>
          <w:u w:val="single"/>
        </w:rPr>
      </w:pPr>
      <w:r>
        <w:rPr>
          <w:u w:val="single"/>
        </w:rPr>
        <w:t>Who read the reading anxiety questions</w:t>
      </w:r>
    </w:p>
    <w:p w14:paraId="1609CA87" w14:textId="2CFF46AE" w:rsidR="00052AAF" w:rsidRDefault="00052AAF">
      <w:r>
        <w:t xml:space="preserve">We will </w:t>
      </w:r>
      <w:r w:rsidR="00D50450">
        <w:t xml:space="preserve">compare </w:t>
      </w:r>
      <w:r w:rsidR="00123DBD">
        <w:t>between</w:t>
      </w:r>
      <w:r w:rsidR="00D50450">
        <w:t xml:space="preserve"> studies who had the participant </w:t>
      </w:r>
      <w:r w:rsidR="00123DBD">
        <w:t xml:space="preserve">read the reading anxiety questions and studies who had someone else read the questions to the participant. </w:t>
      </w:r>
    </w:p>
    <w:p w14:paraId="2567D431" w14:textId="30892FAA" w:rsidR="00FC002B" w:rsidRDefault="00822030">
      <w:r>
        <w:t xml:space="preserve">If </w:t>
      </w:r>
      <w:r w:rsidR="00160104">
        <w:t>less than</w:t>
      </w:r>
      <w:r w:rsidR="00856F57">
        <w:t xml:space="preserve"> </w:t>
      </w:r>
      <w:r w:rsidR="00F644AB">
        <w:t xml:space="preserve">seven studies had </w:t>
      </w:r>
      <w:r w:rsidR="00F05062">
        <w:t xml:space="preserve">the </w:t>
      </w:r>
      <w:r w:rsidR="006D612E">
        <w:t>participant</w:t>
      </w:r>
      <w:r w:rsidR="00F05062">
        <w:t xml:space="preserve"> read the question and </w:t>
      </w:r>
      <w:r w:rsidR="00160104">
        <w:t>less th</w:t>
      </w:r>
      <w:r w:rsidR="00FB16BD">
        <w:t>a</w:t>
      </w:r>
      <w:r w:rsidR="00160104">
        <w:t xml:space="preserve">n </w:t>
      </w:r>
      <w:r w:rsidR="00F05062">
        <w:t xml:space="preserve">seven of the </w:t>
      </w:r>
      <w:r w:rsidR="00160104">
        <w:t>studies</w:t>
      </w:r>
      <w:r w:rsidR="00F05062">
        <w:t xml:space="preserve"> had the</w:t>
      </w:r>
      <w:r w:rsidR="006D612E">
        <w:t xml:space="preserve"> someone else read the questions to the</w:t>
      </w:r>
      <w:r w:rsidR="00F05062">
        <w:t xml:space="preserve"> </w:t>
      </w:r>
      <w:r w:rsidR="00FC3913">
        <w:t>participant,</w:t>
      </w:r>
      <w:r w:rsidR="00F05062">
        <w:t xml:space="preserve"> </w:t>
      </w:r>
      <w:r w:rsidR="006D612E">
        <w:t xml:space="preserve">then </w:t>
      </w:r>
      <w:r w:rsidR="00160104">
        <w:t xml:space="preserve">this will just be used as a </w:t>
      </w:r>
      <w:r w:rsidR="00FB16BD">
        <w:t>descriptor</w:t>
      </w:r>
      <w:r w:rsidR="00160104">
        <w:t xml:space="preserve">. </w:t>
      </w:r>
      <w:r w:rsidR="006D612E">
        <w:t xml:space="preserve"> </w:t>
      </w:r>
    </w:p>
    <w:p w14:paraId="19F65C1C" w14:textId="09D6C75B" w:rsidR="00CB7B73" w:rsidRDefault="00CB7B73"/>
    <w:p w14:paraId="22EF34D2" w14:textId="56B0F7DC" w:rsidR="00FF3517" w:rsidRPr="00C15389" w:rsidRDefault="004E4E49" w:rsidP="00FF3517">
      <w:pPr>
        <w:rPr>
          <w:u w:val="single"/>
        </w:rPr>
      </w:pPr>
      <w:r>
        <w:rPr>
          <w:u w:val="single"/>
        </w:rPr>
        <w:t>Number of items in the reading anxiety measure</w:t>
      </w:r>
    </w:p>
    <w:p w14:paraId="5C21DFFE" w14:textId="1DC63483" w:rsidR="00FF3517" w:rsidRDefault="006D0758" w:rsidP="00FF3517">
      <w:r>
        <w:t xml:space="preserve">The number of items in each study’s </w:t>
      </w:r>
      <w:r w:rsidR="00274328">
        <w:t xml:space="preserve">measure of reading anxiety will be included as a </w:t>
      </w:r>
      <w:r w:rsidR="007954B9">
        <w:t xml:space="preserve">continuous moderator. </w:t>
      </w:r>
    </w:p>
    <w:p w14:paraId="0FAAB505" w14:textId="77777777" w:rsidR="00FF3517" w:rsidRDefault="00FF3517"/>
    <w:p w14:paraId="2CCF2E92" w14:textId="7AE79734" w:rsidR="00CB7B73" w:rsidRDefault="00CB7B73">
      <w:pPr>
        <w:rPr>
          <w:u w:val="single"/>
        </w:rPr>
      </w:pPr>
      <w:r>
        <w:rPr>
          <w:u w:val="single"/>
        </w:rPr>
        <w:t>Year of publication</w:t>
      </w:r>
    </w:p>
    <w:p w14:paraId="21A0996F" w14:textId="1370C768" w:rsidR="00CB7B73" w:rsidRDefault="00CB7B73">
      <w:r>
        <w:t xml:space="preserve">This will be treated as a continuous measure </w:t>
      </w:r>
      <w:r w:rsidR="006436CB">
        <w:t>for a moderator</w:t>
      </w:r>
      <w:r w:rsidR="003F0298">
        <w:t xml:space="preserve">. </w:t>
      </w:r>
    </w:p>
    <w:p w14:paraId="676E4074" w14:textId="77777777" w:rsidR="00A94F03" w:rsidRPr="008B46F8" w:rsidRDefault="00A94F03"/>
    <w:p w14:paraId="2A9744D5" w14:textId="77777777" w:rsidR="00A94F03" w:rsidRDefault="00A94F03" w:rsidP="00A94F03">
      <w:pPr>
        <w:rPr>
          <w:u w:val="single"/>
        </w:rPr>
      </w:pPr>
      <w:r>
        <w:rPr>
          <w:u w:val="single"/>
        </w:rPr>
        <w:t>Publication status</w:t>
      </w:r>
    </w:p>
    <w:p w14:paraId="0838643E" w14:textId="77777777" w:rsidR="00A94F03" w:rsidRPr="008B46F8" w:rsidRDefault="00A94F03" w:rsidP="00A94F03">
      <w:r>
        <w:t xml:space="preserve">Each study will be binary coded as published or unpublished, which will then be used to see if that moderates the result. </w:t>
      </w:r>
    </w:p>
    <w:p w14:paraId="0AF15F89" w14:textId="77777777" w:rsidR="0065738E" w:rsidRDefault="0065738E"/>
    <w:p w14:paraId="7F0D5FF4" w14:textId="77777777" w:rsidR="007509AC" w:rsidRDefault="007509AC">
      <w:pPr>
        <w:rPr>
          <w:u w:val="single"/>
        </w:rPr>
      </w:pPr>
      <w:r>
        <w:rPr>
          <w:u w:val="single"/>
        </w:rPr>
        <w:br w:type="page"/>
      </w:r>
    </w:p>
    <w:p w14:paraId="1FC5690A" w14:textId="6B82413B" w:rsidR="00FC002B" w:rsidRPr="00FC002B" w:rsidRDefault="009F3F9C" w:rsidP="00FC002B">
      <w:pPr>
        <w:jc w:val="center"/>
        <w:rPr>
          <w:u w:val="single"/>
        </w:rPr>
      </w:pPr>
      <w:proofErr w:type="spellStart"/>
      <w:r>
        <w:rPr>
          <w:u w:val="single"/>
        </w:rPr>
        <w:lastRenderedPageBreak/>
        <w:t>Desciptors</w:t>
      </w:r>
      <w:proofErr w:type="spellEnd"/>
      <w:r w:rsidR="0065738E">
        <w:rPr>
          <w:u w:val="single"/>
        </w:rPr>
        <w:t xml:space="preserve"> to be included in final report </w:t>
      </w:r>
    </w:p>
    <w:p w14:paraId="5067E6DD" w14:textId="21B4A5BA" w:rsidR="00A67CD6" w:rsidRDefault="0021720C">
      <w:r>
        <w:t>W</w:t>
      </w:r>
      <w:r w:rsidR="009F3F9C">
        <w:t>e will collect this information on each study</w:t>
      </w:r>
      <w:r w:rsidR="00EC7CC6">
        <w:t xml:space="preserve">, </w:t>
      </w:r>
      <w:r w:rsidR="00D46FCD">
        <w:t>but we will only provide a description of what these things look like generally across the studies</w:t>
      </w:r>
      <w:r w:rsidR="00EC7CC6">
        <w:t xml:space="preserve">. We will </w:t>
      </w:r>
      <w:r w:rsidR="00DB67E8">
        <w:t xml:space="preserve">not be using </w:t>
      </w:r>
      <w:r w:rsidR="00C84106">
        <w:t>these</w:t>
      </w:r>
      <w:r w:rsidR="00DB67E8">
        <w:t xml:space="preserve"> as moderators</w:t>
      </w:r>
      <w:r w:rsidR="00DB40B3">
        <w:t xml:space="preserve">. </w:t>
      </w:r>
      <w:r w:rsidR="00A67CD6">
        <w:t xml:space="preserve">These are things that we think are interesting just for the purpose of knowing what the common practices are across studies on reading anxiety.  </w:t>
      </w:r>
      <w:r w:rsidR="0004404B">
        <w:t xml:space="preserve">For all of these </w:t>
      </w:r>
      <w:r w:rsidR="00D46FCD">
        <w:t xml:space="preserve">we </w:t>
      </w:r>
      <w:r w:rsidR="0004404B">
        <w:t xml:space="preserve">will only be reporting </w:t>
      </w:r>
      <w:r w:rsidR="00A76431">
        <w:t xml:space="preserve">these in the form of </w:t>
      </w:r>
      <w:r w:rsidR="00991A10">
        <w:t>frequencies</w:t>
      </w:r>
      <w:r w:rsidR="00421DF3">
        <w:t xml:space="preserve">. </w:t>
      </w:r>
    </w:p>
    <w:p w14:paraId="287A939D" w14:textId="77777777" w:rsidR="000368CB" w:rsidRDefault="000368CB"/>
    <w:p w14:paraId="4D1F7823" w14:textId="77777777" w:rsidR="00355CEB" w:rsidRDefault="0017594E" w:rsidP="00421DF3">
      <w:pPr>
        <w:pStyle w:val="ListParagraph"/>
        <w:numPr>
          <w:ilvl w:val="0"/>
          <w:numId w:val="8"/>
        </w:numPr>
      </w:pPr>
      <w:r>
        <w:t>W</w:t>
      </w:r>
      <w:r w:rsidR="00166764">
        <w:t xml:space="preserve">ho reported reading anxiety </w:t>
      </w:r>
    </w:p>
    <w:p w14:paraId="33F308AD" w14:textId="0B9FC1CE" w:rsidR="00E33C9B" w:rsidRDefault="00355CEB" w:rsidP="00355CEB">
      <w:pPr>
        <w:pStyle w:val="ListParagraph"/>
        <w:numPr>
          <w:ilvl w:val="1"/>
          <w:numId w:val="8"/>
        </w:numPr>
      </w:pPr>
      <w:r>
        <w:t xml:space="preserve">Percentage of studies that were: </w:t>
      </w:r>
      <w:r w:rsidR="00CF0C2E">
        <w:t>self-report</w:t>
      </w:r>
      <w:r>
        <w:t>, teacher-repot</w:t>
      </w:r>
      <w:r w:rsidR="00CF0C2E">
        <w:t xml:space="preserve"> or parent</w:t>
      </w:r>
      <w:r>
        <w:t>-</w:t>
      </w:r>
      <w:r w:rsidR="00CF0C2E">
        <w:t>report</w:t>
      </w:r>
    </w:p>
    <w:p w14:paraId="57850B07" w14:textId="77777777" w:rsidR="002B2282" w:rsidRDefault="0083207C" w:rsidP="00421DF3">
      <w:pPr>
        <w:pStyle w:val="ListParagraph"/>
        <w:numPr>
          <w:ilvl w:val="0"/>
          <w:numId w:val="8"/>
        </w:numPr>
      </w:pPr>
      <w:r>
        <w:t>How the final reading anxiety score was calculated</w:t>
      </w:r>
      <w:r w:rsidR="00CF0C2E">
        <w:t xml:space="preserve"> </w:t>
      </w:r>
    </w:p>
    <w:p w14:paraId="26158DB1" w14:textId="30AFDF9A" w:rsidR="00166764" w:rsidRDefault="002B2282" w:rsidP="002B2282">
      <w:pPr>
        <w:pStyle w:val="ListParagraph"/>
        <w:numPr>
          <w:ilvl w:val="1"/>
          <w:numId w:val="8"/>
        </w:numPr>
      </w:pPr>
      <w:r>
        <w:t xml:space="preserve">Percentage of studies </w:t>
      </w:r>
      <w:r w:rsidR="00991A10">
        <w:t>that used:</w:t>
      </w:r>
      <w:r w:rsidR="00CF0C2E">
        <w:t xml:space="preserve"> sum score</w:t>
      </w:r>
      <w:r w:rsidR="00991A10">
        <w:t>,</w:t>
      </w:r>
      <w:r w:rsidR="00BD303E">
        <w:t xml:space="preserve"> average score</w:t>
      </w:r>
      <w:r w:rsidR="00991A10">
        <w:t>, or factor score</w:t>
      </w:r>
    </w:p>
    <w:p w14:paraId="18C3E369" w14:textId="26A1506C" w:rsidR="009765A7" w:rsidRDefault="009765A7" w:rsidP="00421DF3">
      <w:pPr>
        <w:pStyle w:val="ListParagraph"/>
        <w:numPr>
          <w:ilvl w:val="0"/>
          <w:numId w:val="8"/>
        </w:numPr>
      </w:pPr>
      <w:r>
        <w:t xml:space="preserve">Country the study was conducted in </w:t>
      </w:r>
    </w:p>
    <w:p w14:paraId="1596FAF5" w14:textId="0FCB8925" w:rsidR="00370868" w:rsidRDefault="00370868" w:rsidP="00370868">
      <w:pPr>
        <w:pStyle w:val="ListParagraph"/>
        <w:numPr>
          <w:ilvl w:val="1"/>
          <w:numId w:val="8"/>
        </w:numPr>
      </w:pPr>
      <w:r>
        <w:t>Percentage of studies done in each country represented</w:t>
      </w:r>
    </w:p>
    <w:p w14:paraId="7DD5DF06" w14:textId="0E590B43" w:rsidR="009765A7" w:rsidRDefault="006B3E54" w:rsidP="00421DF3">
      <w:pPr>
        <w:pStyle w:val="ListParagraph"/>
        <w:numPr>
          <w:ilvl w:val="0"/>
          <w:numId w:val="8"/>
        </w:numPr>
      </w:pPr>
      <w:r>
        <w:t>Language</w:t>
      </w:r>
      <w:r w:rsidR="009765A7">
        <w:t xml:space="preserve"> </w:t>
      </w:r>
      <w:r>
        <w:t xml:space="preserve">reading achievement and reading anxiety was measured in </w:t>
      </w:r>
    </w:p>
    <w:p w14:paraId="0911D35F" w14:textId="7E31492D" w:rsidR="00370868" w:rsidRDefault="00370868" w:rsidP="00370868">
      <w:pPr>
        <w:pStyle w:val="ListParagraph"/>
        <w:numPr>
          <w:ilvl w:val="1"/>
          <w:numId w:val="8"/>
        </w:numPr>
      </w:pPr>
      <w:r>
        <w:t>Percentage of studies done in each language represented</w:t>
      </w:r>
    </w:p>
    <w:p w14:paraId="06C78339" w14:textId="2C0C1D46" w:rsidR="00A67CD6" w:rsidRDefault="00A67CD6" w:rsidP="00A860A3"/>
    <w:p w14:paraId="67CBD4BA" w14:textId="77777777" w:rsidR="00A860A3" w:rsidRDefault="00A860A3" w:rsidP="00A860A3">
      <w:pPr>
        <w:rPr>
          <w:u w:val="single"/>
        </w:rPr>
      </w:pPr>
    </w:p>
    <w:p w14:paraId="0CD5D537" w14:textId="5E14A263" w:rsidR="009666E7" w:rsidRDefault="009666E7" w:rsidP="009666E7">
      <w:pPr>
        <w:jc w:val="center"/>
        <w:rPr>
          <w:u w:val="single"/>
        </w:rPr>
      </w:pPr>
      <w:r>
        <w:rPr>
          <w:u w:val="single"/>
        </w:rPr>
        <w:t xml:space="preserve">Information we will be coding, but won’t </w:t>
      </w:r>
      <w:r w:rsidR="00A67CD6">
        <w:rPr>
          <w:u w:val="single"/>
        </w:rPr>
        <w:t>be</w:t>
      </w:r>
      <w:r>
        <w:rPr>
          <w:u w:val="single"/>
        </w:rPr>
        <w:t xml:space="preserve"> analyzing </w:t>
      </w:r>
      <w:r w:rsidR="00A67CD6">
        <w:rPr>
          <w:u w:val="single"/>
        </w:rPr>
        <w:t>or reporting</w:t>
      </w:r>
    </w:p>
    <w:p w14:paraId="336CF2FD" w14:textId="77777777" w:rsidR="00A67CD6" w:rsidRDefault="009666E7" w:rsidP="009666E7">
      <w:pPr>
        <w:jc w:val="center"/>
      </w:pPr>
      <w:r>
        <w:t>These are things that we wanted to know about each study just to note</w:t>
      </w:r>
      <w:r w:rsidR="00EE23F0">
        <w:t xml:space="preserve">. This information will not be discussed or analyzed in the final manuscript. </w:t>
      </w:r>
      <w:r w:rsidR="00A67CD6">
        <w:t>T</w:t>
      </w:r>
      <w:r w:rsidR="00EE23F0">
        <w:t xml:space="preserve">his information will be available in the complete dataset online. </w:t>
      </w:r>
    </w:p>
    <w:p w14:paraId="6078EAAC" w14:textId="77777777" w:rsidR="00A67CD6" w:rsidRDefault="00A67CD6" w:rsidP="00A67CD6"/>
    <w:p w14:paraId="1BB373EC" w14:textId="77777777" w:rsidR="00795904" w:rsidRDefault="00A67CD6" w:rsidP="00A67CD6">
      <w:pPr>
        <w:pStyle w:val="ListParagraph"/>
        <w:numPr>
          <w:ilvl w:val="0"/>
          <w:numId w:val="8"/>
        </w:numPr>
      </w:pPr>
      <w:r>
        <w:t xml:space="preserve">Name/citation of the reading anxiety measure </w:t>
      </w:r>
    </w:p>
    <w:p w14:paraId="6681E6CE" w14:textId="524976FA" w:rsidR="00DC346F" w:rsidRDefault="00DC346F" w:rsidP="00A67CD6">
      <w:pPr>
        <w:pStyle w:val="ListParagraph"/>
        <w:numPr>
          <w:ilvl w:val="0"/>
          <w:numId w:val="8"/>
        </w:numPr>
      </w:pPr>
      <w:r>
        <w:t xml:space="preserve">Participant race/ethnicity </w:t>
      </w:r>
    </w:p>
    <w:p w14:paraId="280DEE9D" w14:textId="6031832B" w:rsidR="00743887" w:rsidRDefault="00795904" w:rsidP="00A67CD6">
      <w:pPr>
        <w:pStyle w:val="ListParagraph"/>
        <w:numPr>
          <w:ilvl w:val="0"/>
          <w:numId w:val="8"/>
        </w:numPr>
      </w:pPr>
      <w:r>
        <w:t>Socioeconomic status (SES)</w:t>
      </w:r>
    </w:p>
    <w:p w14:paraId="7B72AFFA" w14:textId="77777777" w:rsidR="00703612" w:rsidRDefault="00743887" w:rsidP="00A67CD6">
      <w:pPr>
        <w:pStyle w:val="ListParagraph"/>
        <w:numPr>
          <w:ilvl w:val="0"/>
          <w:numId w:val="8"/>
        </w:numPr>
      </w:pPr>
      <w:r>
        <w:t xml:space="preserve">Study design (e.g., </w:t>
      </w:r>
      <w:proofErr w:type="gramStart"/>
      <w:r>
        <w:t>correlational</w:t>
      </w:r>
      <w:proofErr w:type="gramEnd"/>
      <w:r>
        <w:t xml:space="preserve"> or experimental) </w:t>
      </w:r>
    </w:p>
    <w:p w14:paraId="666DBA95" w14:textId="3C36A55B" w:rsidR="00ED7024" w:rsidRDefault="00703612" w:rsidP="00A67CD6">
      <w:pPr>
        <w:pStyle w:val="ListParagraph"/>
        <w:numPr>
          <w:ilvl w:val="0"/>
          <w:numId w:val="8"/>
        </w:numPr>
      </w:pPr>
      <w:r>
        <w:t>In what form it was (un)published (e.g., journal publication</w:t>
      </w:r>
      <w:r w:rsidR="000764E2">
        <w:t xml:space="preserve">, preprint, or </w:t>
      </w:r>
      <w:r w:rsidR="007E17E9">
        <w:t>dissertation</w:t>
      </w:r>
      <w:r w:rsidR="000764E2">
        <w:t>)</w:t>
      </w:r>
      <w:r w:rsidR="00ED7024">
        <w:br w:type="page"/>
      </w:r>
    </w:p>
    <w:p w14:paraId="643FFD57" w14:textId="28884F0B" w:rsidR="00ED7024" w:rsidRPr="003236B2" w:rsidRDefault="00ED7024" w:rsidP="00ED7024">
      <w:pPr>
        <w:jc w:val="center"/>
        <w:rPr>
          <w:b/>
          <w:bCs/>
          <w:u w:val="single"/>
        </w:rPr>
      </w:pPr>
      <w:r w:rsidRPr="003236B2">
        <w:rPr>
          <w:b/>
          <w:bCs/>
          <w:u w:val="single"/>
        </w:rPr>
        <w:lastRenderedPageBreak/>
        <w:t>Analytic Plan</w:t>
      </w:r>
    </w:p>
    <w:p w14:paraId="7104A12F" w14:textId="77777777" w:rsidR="001F3505" w:rsidRDefault="001F3505"/>
    <w:p w14:paraId="07AEEC11" w14:textId="10724524" w:rsidR="00946D52" w:rsidRDefault="001F3505" w:rsidP="00406C56">
      <w:pPr>
        <w:jc w:val="center"/>
      </w:pPr>
      <w:r>
        <w:t>All analyses will be conducted in R statistical software</w:t>
      </w:r>
    </w:p>
    <w:p w14:paraId="63121CDC" w14:textId="77777777" w:rsidR="001F3505" w:rsidRDefault="001F3505"/>
    <w:p w14:paraId="066B5DF0" w14:textId="796D4E73" w:rsidR="00ED7024" w:rsidRDefault="00462455">
      <w:r w:rsidRPr="00462455">
        <w:t xml:space="preserve">Pearson’s r correlation coefficient </w:t>
      </w:r>
      <w:r>
        <w:t>will be</w:t>
      </w:r>
      <w:r w:rsidRPr="00462455">
        <w:t xml:space="preserve"> used as the effect size in this meta-analysis.</w:t>
      </w:r>
      <w:r w:rsidR="00446D20">
        <w:t xml:space="preserve"> </w:t>
      </w:r>
      <w:r w:rsidR="00BF6AFC">
        <w:t>I</w:t>
      </w:r>
      <w:r w:rsidR="00446D20" w:rsidRPr="00446D20">
        <w:t xml:space="preserve">f there </w:t>
      </w:r>
      <w:r w:rsidR="00446D20">
        <w:t>is a</w:t>
      </w:r>
      <w:r w:rsidR="00446D20" w:rsidRPr="00446D20">
        <w:t xml:space="preserve"> paper with</w:t>
      </w:r>
      <w:r w:rsidR="00446D20">
        <w:t xml:space="preserve"> a different type of correlation</w:t>
      </w:r>
      <w:r w:rsidR="00446D20" w:rsidRPr="00446D20">
        <w:t xml:space="preserve"> </w:t>
      </w:r>
      <w:r w:rsidR="00446D20">
        <w:t xml:space="preserve">(e.g., </w:t>
      </w:r>
      <w:r w:rsidR="00446D20" w:rsidRPr="00446D20">
        <w:t>Spearman’s correlations</w:t>
      </w:r>
      <w:r w:rsidR="00446D20">
        <w:t>)</w:t>
      </w:r>
      <w:r w:rsidR="00446D20" w:rsidRPr="00446D20">
        <w:t xml:space="preserve"> we would have emailed the authors for the Pearson correlations</w:t>
      </w:r>
      <w:r w:rsidR="00446D20">
        <w:t xml:space="preserve"> using the same </w:t>
      </w:r>
      <w:r w:rsidR="00AE2FA0">
        <w:t xml:space="preserve">protocol outlined in round 4 of the search strategy. </w:t>
      </w:r>
      <w:r w:rsidR="002178EE">
        <w:t xml:space="preserve">For the purposes of the analysis, the </w:t>
      </w:r>
      <w:r w:rsidR="00946D52" w:rsidRPr="00946D52">
        <w:t xml:space="preserve">Pearson correlations </w:t>
      </w:r>
      <w:r w:rsidR="00946D52">
        <w:t>will be</w:t>
      </w:r>
      <w:r w:rsidR="00946D52" w:rsidRPr="00946D52">
        <w:t xml:space="preserve"> converted to Fisher’s z scores</w:t>
      </w:r>
      <w:r w:rsidR="00946D52">
        <w:t xml:space="preserve">. </w:t>
      </w:r>
    </w:p>
    <w:p w14:paraId="1711E47B" w14:textId="24770273" w:rsidR="00D731AA" w:rsidRDefault="00D731AA"/>
    <w:p w14:paraId="04A5BF5C" w14:textId="5CC866EE" w:rsidR="00D731AA" w:rsidRPr="009773A1" w:rsidRDefault="00B36E15">
      <w:r>
        <w:t>At this time</w:t>
      </w:r>
      <w:r w:rsidR="009773A1">
        <w:t>,</w:t>
      </w:r>
      <w:r>
        <w:t xml:space="preserve"> we are expecting that the effect sizes that will be included in this meta-analysis are not from one </w:t>
      </w:r>
      <w:r w:rsidRPr="00AF0B39">
        <w:t>single population but instead that there are a range of effect sizes in the population</w:t>
      </w:r>
      <w:r w:rsidR="009773A1">
        <w:t>. I</w:t>
      </w:r>
      <w:r>
        <w:t xml:space="preserve">f that is the </w:t>
      </w:r>
      <w:proofErr w:type="gramStart"/>
      <w:r>
        <w:t>case</w:t>
      </w:r>
      <w:proofErr w:type="gramEnd"/>
      <w:r>
        <w:t xml:space="preserve"> we would use a random effects model. </w:t>
      </w:r>
      <w:r w:rsidR="00AF0B39">
        <w:t xml:space="preserve">We </w:t>
      </w:r>
      <w:r w:rsidR="00AF0B39" w:rsidRPr="00843AFB">
        <w:rPr>
          <w:rFonts w:ascii="Calibri" w:hAnsi="Calibri" w:cs="Calibri"/>
        </w:rPr>
        <w:t xml:space="preserve">will first </w:t>
      </w:r>
      <w:r w:rsidR="00A41AAF">
        <w:rPr>
          <w:rFonts w:ascii="Calibri" w:hAnsi="Calibri" w:cs="Calibri"/>
        </w:rPr>
        <w:t>inve</w:t>
      </w:r>
      <w:r w:rsidR="00843AFB" w:rsidRPr="00843AFB">
        <w:rPr>
          <w:rFonts w:ascii="Calibri" w:hAnsi="Calibri" w:cs="Calibri"/>
        </w:rPr>
        <w:t xml:space="preserve">stigate the amount of between-study heterogeneity using the </w:t>
      </w:r>
      <w:r w:rsidR="00843AFB" w:rsidRPr="00843AFB">
        <w:rPr>
          <w:rFonts w:ascii="Calibri" w:hAnsi="Calibri" w:cs="Calibri"/>
          <w:i/>
          <w:iCs/>
        </w:rPr>
        <w:t>Q</w:t>
      </w:r>
      <w:r w:rsidR="00843AFB" w:rsidRPr="00843AFB">
        <w:rPr>
          <w:rFonts w:ascii="Calibri" w:hAnsi="Calibri" w:cs="Calibri"/>
        </w:rPr>
        <w:t xml:space="preserve"> statistic, </w:t>
      </w:r>
      <w:r w:rsidR="00843AFB" w:rsidRPr="00843AFB">
        <w:rPr>
          <w:rFonts w:ascii="Calibri" w:hAnsi="Calibri" w:cs="Calibri"/>
          <w:i/>
          <w:iCs/>
        </w:rPr>
        <w:t>I</w:t>
      </w:r>
      <w:r w:rsidR="00843AFB" w:rsidRPr="00843AFB">
        <w:rPr>
          <w:rFonts w:ascii="Calibri" w:hAnsi="Calibri" w:cs="Calibri"/>
          <w:vertAlign w:val="superscript"/>
        </w:rPr>
        <w:t>2</w:t>
      </w:r>
      <w:r w:rsidR="00843AFB" w:rsidRPr="00843AFB">
        <w:rPr>
          <w:rFonts w:ascii="Calibri" w:hAnsi="Calibri" w:cs="Calibri"/>
        </w:rPr>
        <w:t xml:space="preserve"> statistic, and </w:t>
      </w:r>
      <w:r w:rsidR="00843AFB" w:rsidRPr="00843AFB">
        <w:rPr>
          <w:rFonts w:ascii="Calibri" w:hAnsi="Calibri" w:cs="Calibri"/>
          <w:i/>
          <w:iCs/>
        </w:rPr>
        <w:t>Tau</w:t>
      </w:r>
      <w:r w:rsidR="00843AFB" w:rsidRPr="00843AFB">
        <w:rPr>
          <w:rFonts w:ascii="Calibri" w:hAnsi="Calibri" w:cs="Calibri"/>
          <w:vertAlign w:val="superscript"/>
        </w:rPr>
        <w:t>2</w:t>
      </w:r>
      <w:r w:rsidR="00843AFB" w:rsidRPr="00843AFB">
        <w:rPr>
          <w:rFonts w:ascii="Calibri" w:hAnsi="Calibri" w:cs="Calibri"/>
        </w:rPr>
        <w:t xml:space="preserve"> statistic</w:t>
      </w:r>
      <w:r w:rsidR="00BE7ABE">
        <w:rPr>
          <w:rFonts w:ascii="Calibri" w:hAnsi="Calibri" w:cs="Calibri"/>
        </w:rPr>
        <w:t xml:space="preserve">. </w:t>
      </w:r>
      <w:r w:rsidR="00B13A02">
        <w:t>If we r</w:t>
      </w:r>
      <w:r w:rsidR="00B13A02" w:rsidRPr="00B13A02">
        <w:t xml:space="preserve">eject the </w:t>
      </w:r>
      <w:r w:rsidR="00B13A02" w:rsidRPr="00B13A02">
        <w:rPr>
          <w:i/>
          <w:iCs/>
        </w:rPr>
        <w:t>Q</w:t>
      </w:r>
      <w:r w:rsidR="00B13A02" w:rsidRPr="00B13A02">
        <w:t xml:space="preserve"> statistic null</w:t>
      </w:r>
      <w:r w:rsidR="008B1BF3">
        <w:t xml:space="preserve"> (</w:t>
      </w:r>
      <w:r w:rsidR="008B1BF3">
        <w:rPr>
          <w:i/>
          <w:iCs/>
        </w:rPr>
        <w:t xml:space="preserve">p </w:t>
      </w:r>
      <w:r w:rsidR="008B1BF3">
        <w:t>&lt; .05)</w:t>
      </w:r>
      <w:r w:rsidR="00B13A02" w:rsidRPr="00B13A02">
        <w:t xml:space="preserve"> </w:t>
      </w:r>
      <w:r w:rsidR="00B13A02">
        <w:t xml:space="preserve">that </w:t>
      </w:r>
      <w:r w:rsidR="00B13A02" w:rsidRPr="00B13A02">
        <w:t xml:space="preserve">would support our </w:t>
      </w:r>
      <w:r w:rsidR="00B13A02">
        <w:t xml:space="preserve">planed </w:t>
      </w:r>
      <w:r w:rsidR="00B13A02" w:rsidRPr="00B13A02">
        <w:t>use of a random effects model</w:t>
      </w:r>
      <w:r w:rsidR="00B13A02">
        <w:t xml:space="preserve">. </w:t>
      </w:r>
      <w:r w:rsidR="009773A1">
        <w:t xml:space="preserve">If we fail to reject the </w:t>
      </w:r>
      <w:r w:rsidR="009773A1">
        <w:rPr>
          <w:i/>
          <w:iCs/>
        </w:rPr>
        <w:t>Q</w:t>
      </w:r>
      <w:r w:rsidR="009773A1">
        <w:t xml:space="preserve"> statistic null</w:t>
      </w:r>
      <w:r w:rsidR="008956B7">
        <w:t xml:space="preserve"> (</w:t>
      </w:r>
      <w:r w:rsidR="008956B7">
        <w:rPr>
          <w:i/>
          <w:iCs/>
        </w:rPr>
        <w:t>p</w:t>
      </w:r>
      <w:r w:rsidR="008956B7">
        <w:t xml:space="preserve"> &gt; .05)</w:t>
      </w:r>
      <w:r w:rsidR="009773A1">
        <w:t xml:space="preserve"> we will use a fixed effects model.</w:t>
      </w:r>
    </w:p>
    <w:p w14:paraId="108ACE49" w14:textId="08E801AA" w:rsidR="005E3DF0" w:rsidRDefault="005E3DF0"/>
    <w:p w14:paraId="479495EC" w14:textId="4C49014F" w:rsidR="00F304FF" w:rsidRDefault="00F142B6">
      <w:r>
        <w:t>We expec</w:t>
      </w:r>
      <w:r w:rsidR="00F608D1">
        <w:t>t</w:t>
      </w:r>
      <w:r>
        <w:t xml:space="preserve"> that o</w:t>
      </w:r>
      <w:r w:rsidR="00F304FF">
        <w:t>ur meta-</w:t>
      </w:r>
      <w:r w:rsidR="00A31925">
        <w:t xml:space="preserve">analysis will include many studies </w:t>
      </w:r>
      <w:r w:rsidR="00E02FB8">
        <w:t>with</w:t>
      </w:r>
      <w:r w:rsidR="00A31925">
        <w:t xml:space="preserve"> multiple effect sizes </w:t>
      </w:r>
      <w:r w:rsidR="00E02FB8">
        <w:t>correlation coefficients to be included in the analyses</w:t>
      </w:r>
      <w:r w:rsidR="00F608D1">
        <w:t xml:space="preserve"> (dependent effect sizes)</w:t>
      </w:r>
      <w:r w:rsidR="00E02FB8">
        <w:t xml:space="preserve">. </w:t>
      </w:r>
      <w:r w:rsidR="00AF65B8" w:rsidRPr="00AF65B8">
        <w:t xml:space="preserve">To account for the </w:t>
      </w:r>
      <w:r w:rsidR="00AF65B8">
        <w:t xml:space="preserve">expected </w:t>
      </w:r>
      <w:r w:rsidR="00AF65B8" w:rsidRPr="00AF65B8">
        <w:t xml:space="preserve">nested dependent nature of the effect sizes included we </w:t>
      </w:r>
      <w:r w:rsidR="00FB0A8F">
        <w:t xml:space="preserve">will </w:t>
      </w:r>
      <w:r w:rsidR="00AF65B8">
        <w:t xml:space="preserve">thus </w:t>
      </w:r>
      <w:r w:rsidR="00AF65B8" w:rsidRPr="00AF65B8">
        <w:t>conduct a multilevel meta-analysis</w:t>
      </w:r>
      <w:r w:rsidR="00AF65B8">
        <w:t xml:space="preserve">. </w:t>
      </w:r>
      <w:r w:rsidR="00992434" w:rsidRPr="00992434">
        <w:t xml:space="preserve">To do so </w:t>
      </w:r>
      <w:r w:rsidR="00992434">
        <w:t xml:space="preserve">we will use the </w:t>
      </w:r>
      <w:proofErr w:type="spellStart"/>
      <w:r w:rsidR="00992434" w:rsidRPr="00992434">
        <w:t>metafor</w:t>
      </w:r>
      <w:proofErr w:type="spellEnd"/>
      <w:r w:rsidR="00992434" w:rsidRPr="00992434">
        <w:t xml:space="preserve"> package in R statistical software with restricted maximum likelihood estimation and </w:t>
      </w:r>
      <w:r w:rsidR="00992434">
        <w:t xml:space="preserve">will </w:t>
      </w:r>
      <w:r w:rsidR="00992434" w:rsidRPr="00992434">
        <w:t xml:space="preserve">then adjust using </w:t>
      </w:r>
      <w:proofErr w:type="spellStart"/>
      <w:r w:rsidR="00992434" w:rsidRPr="00992434">
        <w:t>clubSandwich</w:t>
      </w:r>
      <w:proofErr w:type="spellEnd"/>
      <w:r w:rsidR="00992434">
        <w:t xml:space="preserve">. </w:t>
      </w:r>
      <w:r w:rsidR="00257BE2">
        <w:t xml:space="preserve">This will give us the main effect and if </w:t>
      </w:r>
      <w:r w:rsidR="00257BE2" w:rsidRPr="002F4EBE">
        <w:rPr>
          <w:i/>
          <w:iCs/>
        </w:rPr>
        <w:t>p</w:t>
      </w:r>
      <w:r w:rsidR="00257BE2">
        <w:t xml:space="preserve"> &lt; .05 then we will consider </w:t>
      </w:r>
      <w:r w:rsidR="002F4EBE">
        <w:t xml:space="preserve">the main effect to be significant. </w:t>
      </w:r>
    </w:p>
    <w:p w14:paraId="5019CD5B" w14:textId="77777777" w:rsidR="00F304FF" w:rsidRDefault="00F304FF"/>
    <w:p w14:paraId="209C5FD3" w14:textId="6381265B" w:rsidR="005E3DF0" w:rsidRPr="005E3DF0" w:rsidRDefault="005E3DF0">
      <w:pPr>
        <w:rPr>
          <w:u w:val="single"/>
        </w:rPr>
      </w:pPr>
      <w:r>
        <w:rPr>
          <w:u w:val="single"/>
        </w:rPr>
        <w:t>Moderators</w:t>
      </w:r>
    </w:p>
    <w:p w14:paraId="0C84ABBF" w14:textId="689E6EE7" w:rsidR="0066593E" w:rsidRPr="0066593E" w:rsidRDefault="008F6456">
      <w:r>
        <w:t xml:space="preserve">The same </w:t>
      </w:r>
      <w:r w:rsidR="0058488C">
        <w:t xml:space="preserve">method as described above for the main analysis will be used to investigate if the effect differs by any of the moderators previously listed. </w:t>
      </w:r>
      <w:r w:rsidR="003B1C00">
        <w:t xml:space="preserve">For each moderator we will report </w:t>
      </w:r>
      <w:r w:rsidR="003B1C00">
        <w:rPr>
          <w:i/>
          <w:iCs/>
        </w:rPr>
        <w:t xml:space="preserve">QE </w:t>
      </w:r>
      <w:r w:rsidR="003B1C00">
        <w:t xml:space="preserve">and </w:t>
      </w:r>
      <w:r w:rsidR="003B1C00">
        <w:rPr>
          <w:i/>
          <w:iCs/>
        </w:rPr>
        <w:t>QM</w:t>
      </w:r>
      <w:r w:rsidR="003B1C00">
        <w:t xml:space="preserve">. </w:t>
      </w:r>
      <w:r w:rsidR="0066593E">
        <w:t xml:space="preserve">However, we will need to keep in mind that </w:t>
      </w:r>
      <w:r w:rsidR="0066593E">
        <w:rPr>
          <w:i/>
          <w:iCs/>
        </w:rPr>
        <w:t>QM</w:t>
      </w:r>
      <w:r w:rsidR="0066593E">
        <w:t xml:space="preserve"> does not </w:t>
      </w:r>
      <w:proofErr w:type="gramStart"/>
      <w:r w:rsidR="0066593E">
        <w:t>take into account</w:t>
      </w:r>
      <w:proofErr w:type="gramEnd"/>
      <w:r w:rsidR="0066593E">
        <w:t xml:space="preserve"> dependent effect sizes. </w:t>
      </w:r>
      <w:r w:rsidR="00C52F71">
        <w:t xml:space="preserve"> We will then</w:t>
      </w:r>
      <w:r w:rsidR="00151D61" w:rsidRPr="00151D61">
        <w:t xml:space="preserve"> adjust using </w:t>
      </w:r>
      <w:proofErr w:type="spellStart"/>
      <w:r w:rsidR="00151D61" w:rsidRPr="00151D61">
        <w:t>clubSandwich</w:t>
      </w:r>
      <w:proofErr w:type="spellEnd"/>
      <w:r w:rsidR="00151D61" w:rsidRPr="00151D61">
        <w:t xml:space="preserve"> to account for dependent effect sizes</w:t>
      </w:r>
      <w:r w:rsidR="00A87598">
        <w:t xml:space="preserve">. If the </w:t>
      </w:r>
      <w:r w:rsidR="002C3E8F">
        <w:t xml:space="preserve">resulting </w:t>
      </w:r>
      <w:r w:rsidR="00151D61" w:rsidRPr="002C3E8F">
        <w:rPr>
          <w:i/>
          <w:iCs/>
        </w:rPr>
        <w:t>z</w:t>
      </w:r>
      <w:r w:rsidR="00151D61" w:rsidRPr="00151D61">
        <w:t xml:space="preserve"> estimate</w:t>
      </w:r>
      <w:r w:rsidR="002C3E8F">
        <w:t xml:space="preserve"> is significant</w:t>
      </w:r>
      <w:r w:rsidR="00151D61" w:rsidRPr="00151D61">
        <w:t xml:space="preserve"> (</w:t>
      </w:r>
      <w:r w:rsidR="00151D61" w:rsidRPr="002C3E8F">
        <w:rPr>
          <w:i/>
          <w:iCs/>
        </w:rPr>
        <w:t>p</w:t>
      </w:r>
      <w:r w:rsidR="00151D61" w:rsidRPr="00151D61">
        <w:t xml:space="preserve"> </w:t>
      </w:r>
      <w:r w:rsidR="002C3E8F">
        <w:t>&lt; .05</w:t>
      </w:r>
      <w:r w:rsidR="00151D61" w:rsidRPr="00151D61">
        <w:t xml:space="preserve">) </w:t>
      </w:r>
      <w:r w:rsidR="002C3E8F">
        <w:t>then that will inform us that</w:t>
      </w:r>
      <w:r w:rsidR="00151D61" w:rsidRPr="00151D61">
        <w:t xml:space="preserve"> moderator is significant.</w:t>
      </w:r>
    </w:p>
    <w:p w14:paraId="3A0C38CA" w14:textId="77777777" w:rsidR="005E3DF0" w:rsidRDefault="005E3DF0"/>
    <w:p w14:paraId="6B01C0D2" w14:textId="58A532B4" w:rsidR="005E3DF0" w:rsidRDefault="005E3DF0" w:rsidP="005E3DF0">
      <w:pPr>
        <w:rPr>
          <w:u w:val="single"/>
        </w:rPr>
      </w:pPr>
      <w:r>
        <w:rPr>
          <w:u w:val="single"/>
        </w:rPr>
        <w:t>Publication Bias</w:t>
      </w:r>
    </w:p>
    <w:p w14:paraId="0C2D411D" w14:textId="0CC22F70" w:rsidR="00A97D26" w:rsidRDefault="000E1C58" w:rsidP="005E3DF0">
      <w:r>
        <w:t xml:space="preserve">We will do our best to cover the gray </w:t>
      </w:r>
      <w:r w:rsidR="00606585">
        <w:t>literature</w:t>
      </w:r>
      <w:r>
        <w:t xml:space="preserve"> in round </w:t>
      </w:r>
      <w:r w:rsidR="00606585">
        <w:t xml:space="preserve">2 of searching for studies to include, but we will also check statistically for publication bias. </w:t>
      </w:r>
      <w:r w:rsidR="0013657A" w:rsidRPr="0013657A">
        <w:t>There would be evidence of potential publication bias if there are very few studies with small sample sizes and small effect sizes</w:t>
      </w:r>
      <w:r w:rsidR="0013657A">
        <w:t xml:space="preserve">. </w:t>
      </w:r>
      <w:r w:rsidR="0058089C">
        <w:t>First</w:t>
      </w:r>
      <w:r w:rsidR="00AC259F">
        <w:t>,</w:t>
      </w:r>
      <w:r w:rsidR="0058089C">
        <w:t xml:space="preserve"> we will see if publication status is a moderator using the analytic plan previously described for </w:t>
      </w:r>
      <w:r w:rsidR="00467DA0">
        <w:t xml:space="preserve">the publication status </w:t>
      </w:r>
      <w:r w:rsidR="0058089C">
        <w:t>moderator</w:t>
      </w:r>
      <w:r w:rsidR="00467DA0">
        <w:t>.</w:t>
      </w:r>
      <w:r w:rsidR="0058089C">
        <w:t xml:space="preserve"> </w:t>
      </w:r>
      <w:r w:rsidR="00056D95">
        <w:t xml:space="preserve">We will then </w:t>
      </w:r>
      <w:r w:rsidR="00261E8B">
        <w:t xml:space="preserve">create </w:t>
      </w:r>
      <w:r w:rsidR="00913D1A">
        <w:t xml:space="preserve">a </w:t>
      </w:r>
      <w:r w:rsidR="00913D1A" w:rsidRPr="00261E8B">
        <w:t>visualization</w:t>
      </w:r>
      <w:r w:rsidR="00261E8B" w:rsidRPr="00261E8B">
        <w:t xml:space="preserve"> of publication biases in the form in a funnel plot</w:t>
      </w:r>
      <w:r w:rsidR="00261E8B">
        <w:t xml:space="preserve">. </w:t>
      </w:r>
      <w:r w:rsidR="00913D1A" w:rsidRPr="00913D1A">
        <w:t xml:space="preserve">If there is no publication bias this </w:t>
      </w:r>
      <w:r w:rsidR="00913D1A">
        <w:t>will</w:t>
      </w:r>
      <w:r w:rsidR="00913D1A" w:rsidRPr="00913D1A">
        <w:t xml:space="preserve"> look like a normal bell shaped curve. There </w:t>
      </w:r>
      <w:r w:rsidR="001707D0">
        <w:t>will</w:t>
      </w:r>
      <w:r w:rsidR="00913D1A" w:rsidRPr="00913D1A">
        <w:t xml:space="preserve"> be concern for potential publication bias if the funnel plot </w:t>
      </w:r>
      <w:r w:rsidR="001707D0">
        <w:t>is</w:t>
      </w:r>
      <w:r w:rsidR="00913D1A" w:rsidRPr="00913D1A">
        <w:t xml:space="preserve"> lopsided and sparce in the lower left (studies with small effect sizes and small samples).</w:t>
      </w:r>
      <w:r w:rsidR="0040384A">
        <w:t xml:space="preserve"> Second, we</w:t>
      </w:r>
      <w:r w:rsidR="00E418C8">
        <w:t xml:space="preserve"> will</w:t>
      </w:r>
      <w:r w:rsidR="0040384A">
        <w:t xml:space="preserve"> perform an Egger test</w:t>
      </w:r>
      <w:r w:rsidR="00E418C8">
        <w:t xml:space="preserve">. If through the Egger </w:t>
      </w:r>
      <w:proofErr w:type="gramStart"/>
      <w:r w:rsidR="00E418C8">
        <w:t>test</w:t>
      </w:r>
      <w:proofErr w:type="gramEnd"/>
      <w:r w:rsidR="00E418C8">
        <w:t xml:space="preserve"> we find</w:t>
      </w:r>
      <w:r w:rsidR="0040384A">
        <w:t xml:space="preserve"> </w:t>
      </w:r>
      <w:r w:rsidR="009F06B7" w:rsidRPr="009F06B7">
        <w:t>statistically significant asymmetry in the distribution of effect sizes</w:t>
      </w:r>
      <w:r w:rsidR="009F06B7">
        <w:t xml:space="preserve"> </w:t>
      </w:r>
      <w:r w:rsidR="006E146F">
        <w:t>(</w:t>
      </w:r>
      <w:r w:rsidR="006E146F">
        <w:rPr>
          <w:i/>
          <w:iCs/>
        </w:rPr>
        <w:t xml:space="preserve">p </w:t>
      </w:r>
      <w:r w:rsidR="00966F83">
        <w:t xml:space="preserve">&lt; .05) </w:t>
      </w:r>
      <w:r w:rsidR="009F06B7" w:rsidRPr="006E146F">
        <w:t>then</w:t>
      </w:r>
      <w:r w:rsidR="009F06B7" w:rsidRPr="009F06B7">
        <w:t xml:space="preserve"> we</w:t>
      </w:r>
      <w:r w:rsidR="009F06B7">
        <w:t xml:space="preserve"> will</w:t>
      </w:r>
      <w:r w:rsidR="009F06B7" w:rsidRPr="009F06B7">
        <w:t xml:space="preserve"> assume there </w:t>
      </w:r>
      <w:r w:rsidR="009F06B7">
        <w:t>is</w:t>
      </w:r>
      <w:r w:rsidR="009F06B7" w:rsidRPr="009F06B7">
        <w:t xml:space="preserve"> publication bias</w:t>
      </w:r>
      <w:r w:rsidR="009F06B7">
        <w:t xml:space="preserve">. </w:t>
      </w:r>
      <w:r w:rsidR="00A97D26" w:rsidRPr="00A97D26">
        <w:t xml:space="preserve">Finally, </w:t>
      </w:r>
      <w:r w:rsidR="00B166D4">
        <w:t>we will make a</w:t>
      </w:r>
      <w:r w:rsidR="00A97D26" w:rsidRPr="00A97D26">
        <w:t xml:space="preserve"> forest plot</w:t>
      </w:r>
      <w:r w:rsidR="00E418C8">
        <w:t xml:space="preserve"> to visualize </w:t>
      </w:r>
      <w:r w:rsidR="00260AF5">
        <w:t>this.</w:t>
      </w:r>
    </w:p>
    <w:p w14:paraId="2808775C" w14:textId="67D7C755" w:rsidR="005E3DF0" w:rsidRDefault="005E3DF0" w:rsidP="005E3DF0"/>
    <w:p w14:paraId="5C06E996" w14:textId="3BC696B1" w:rsidR="005E3DF0" w:rsidRPr="005E3DF0" w:rsidRDefault="005E3DF0" w:rsidP="005E3DF0">
      <w:pPr>
        <w:rPr>
          <w:u w:val="single"/>
        </w:rPr>
      </w:pPr>
      <w:r>
        <w:rPr>
          <w:u w:val="single"/>
        </w:rPr>
        <w:lastRenderedPageBreak/>
        <w:t xml:space="preserve">Sensitivity Analysis </w:t>
      </w:r>
    </w:p>
    <w:p w14:paraId="32F770E6" w14:textId="2E7FB1E3" w:rsidR="002D7DBF" w:rsidRDefault="00885C59">
      <w:r>
        <w:t xml:space="preserve">We will </w:t>
      </w:r>
      <w:r w:rsidR="00260AF5">
        <w:t xml:space="preserve">perform 3 </w:t>
      </w:r>
      <w:r w:rsidR="001204C9" w:rsidRPr="001204C9">
        <w:t xml:space="preserve">sensitivity analyses to check that we would have gotten </w:t>
      </w:r>
      <w:r w:rsidR="00260AF5">
        <w:t>the same</w:t>
      </w:r>
      <w:r w:rsidR="001204C9" w:rsidRPr="001204C9">
        <w:t xml:space="preserve"> result had we made different decisions throughout this meta-analysis.</w:t>
      </w:r>
      <w:r w:rsidR="00B875C7">
        <w:t xml:space="preserve"> </w:t>
      </w:r>
    </w:p>
    <w:p w14:paraId="66DF8899" w14:textId="1A7C34D6" w:rsidR="00ED7024" w:rsidRDefault="006D7C3B" w:rsidP="002D7DBF">
      <w:pPr>
        <w:pStyle w:val="ListParagraph"/>
        <w:numPr>
          <w:ilvl w:val="0"/>
          <w:numId w:val="9"/>
        </w:numPr>
      </w:pPr>
      <w:r>
        <w:t>W</w:t>
      </w:r>
      <w:r w:rsidR="00B875C7">
        <w:t>e will perform a trim-and-fill</w:t>
      </w:r>
      <w:r w:rsidR="00E97725">
        <w:t xml:space="preserve">. </w:t>
      </w:r>
      <w:r w:rsidR="00E97725" w:rsidRPr="00E97725">
        <w:t>If this results in finding that there were missing studies, for one this would mean that there was publication bias. Then we would add in what those missing study effect sizes would be and calculate a new estimate of the average effect size and report that. If the trim-and-</w:t>
      </w:r>
      <w:proofErr w:type="spellStart"/>
      <w:r w:rsidR="00E97725" w:rsidRPr="00E97725">
        <w:t>fill</w:t>
      </w:r>
      <w:proofErr w:type="spellEnd"/>
      <w:r w:rsidR="00E97725" w:rsidRPr="00E97725">
        <w:t xml:space="preserve"> </w:t>
      </w:r>
      <w:proofErr w:type="gramStart"/>
      <w:r w:rsidR="00E97725" w:rsidRPr="00E97725">
        <w:t>reports</w:t>
      </w:r>
      <w:proofErr w:type="gramEnd"/>
      <w:r w:rsidR="00E97725" w:rsidRPr="00E97725">
        <w:t xml:space="preserve"> there are no missing studies then we</w:t>
      </w:r>
      <w:r w:rsidR="00341396">
        <w:t xml:space="preserve"> will</w:t>
      </w:r>
      <w:r w:rsidR="00E97725" w:rsidRPr="00E97725">
        <w:t xml:space="preserve"> assume there is no publication bias and </w:t>
      </w:r>
      <w:r w:rsidR="00341396">
        <w:t xml:space="preserve">our </w:t>
      </w:r>
      <w:r w:rsidR="00E97725" w:rsidRPr="00E97725">
        <w:t xml:space="preserve">estimate of the average effect size will </w:t>
      </w:r>
      <w:r w:rsidR="00341396">
        <w:t>be un</w:t>
      </w:r>
      <w:r w:rsidR="00E97725" w:rsidRPr="00E97725">
        <w:t xml:space="preserve">changed because no studies </w:t>
      </w:r>
      <w:r w:rsidR="00341396">
        <w:t>will be</w:t>
      </w:r>
      <w:r w:rsidR="00E97725" w:rsidRPr="00E97725">
        <w:t xml:space="preserve"> added.</w:t>
      </w:r>
    </w:p>
    <w:p w14:paraId="2E140DC6" w14:textId="5451F574" w:rsidR="002D7DBF" w:rsidRDefault="006D7C3B" w:rsidP="002D7DBF">
      <w:pPr>
        <w:pStyle w:val="ListParagraph"/>
        <w:numPr>
          <w:ilvl w:val="0"/>
          <w:numId w:val="9"/>
        </w:numPr>
      </w:pPr>
      <w:r>
        <w:t>W</w:t>
      </w:r>
      <w:r w:rsidRPr="006D7C3B">
        <w:t xml:space="preserve">e </w:t>
      </w:r>
      <w:r>
        <w:t>will perform a</w:t>
      </w:r>
      <w:r w:rsidRPr="006D7C3B">
        <w:t xml:space="preserve"> Fail-Safe-N to determine how many “file drawer” papers (unpunished papers with small insignificant effect sizes) would need to exist in order for the effect size determined in the current meta-analysis to be insignificant and there to be truly no association between reading anxiety and reading achievement. This </w:t>
      </w:r>
      <w:r w:rsidR="00A034D9">
        <w:t>will give</w:t>
      </w:r>
      <w:r w:rsidRPr="006D7C3B">
        <w:t xml:space="preserve"> us a sensitivity analysis of how well we covered the gray literature and if we are </w:t>
      </w:r>
      <w:r w:rsidR="004C264A">
        <w:t xml:space="preserve">likely </w:t>
      </w:r>
      <w:r w:rsidRPr="006D7C3B">
        <w:t>missing studies in our analysis.</w:t>
      </w:r>
    </w:p>
    <w:p w14:paraId="6742400D" w14:textId="299AF321" w:rsidR="00B05010" w:rsidRDefault="00B05010" w:rsidP="002D7DBF">
      <w:pPr>
        <w:pStyle w:val="ListParagraph"/>
        <w:numPr>
          <w:ilvl w:val="0"/>
          <w:numId w:val="9"/>
        </w:numPr>
      </w:pPr>
      <w:r>
        <w:t>W</w:t>
      </w:r>
      <w:r w:rsidRPr="00B05010">
        <w:t xml:space="preserve">e </w:t>
      </w:r>
      <w:r>
        <w:t>will run</w:t>
      </w:r>
      <w:r w:rsidRPr="00B05010">
        <w:t xml:space="preserve"> both a random effects model and a fixed effects model. Then we </w:t>
      </w:r>
      <w:r>
        <w:t>will look</w:t>
      </w:r>
      <w:r w:rsidRPr="00B05010">
        <w:t xml:space="preserve"> to see if the results we get for each are about the same. </w:t>
      </w:r>
      <w:r>
        <w:t>This will tell us</w:t>
      </w:r>
      <w:r w:rsidR="008F4504">
        <w:t xml:space="preserve"> </w:t>
      </w:r>
      <w:r w:rsidRPr="00B05010">
        <w:t>if we had made a different decision to use the other model (the fixed effects model instead of the random effects model) if we would have gotten different results.</w:t>
      </w:r>
      <w:r w:rsidR="008F4504">
        <w:t xml:space="preserve"> </w:t>
      </w:r>
      <w:r w:rsidR="00861453">
        <w:t xml:space="preserve"> </w:t>
      </w:r>
    </w:p>
    <w:p w14:paraId="04EFD6A2" w14:textId="47365B0B" w:rsidR="00CF7FC3" w:rsidRDefault="00CF7FC3" w:rsidP="00CF7FC3"/>
    <w:p w14:paraId="0B4F8FBD" w14:textId="0649F7DE" w:rsidR="00CF7FC3" w:rsidRDefault="00CF7FC3" w:rsidP="00CF7FC3"/>
    <w:p w14:paraId="5EB6A795" w14:textId="2047F837" w:rsidR="00CF7FC3" w:rsidRDefault="00CF7FC3">
      <w:r>
        <w:br w:type="page"/>
      </w:r>
    </w:p>
    <w:p w14:paraId="1521EE93" w14:textId="3AA06E74" w:rsidR="00CF7FC3" w:rsidRPr="00861453" w:rsidRDefault="00CF7FC3" w:rsidP="00861453">
      <w:pPr>
        <w:jc w:val="center"/>
        <w:rPr>
          <w:sz w:val="20"/>
          <w:szCs w:val="20"/>
        </w:rPr>
      </w:pPr>
      <w:r w:rsidRPr="00861453">
        <w:rPr>
          <w:sz w:val="20"/>
          <w:szCs w:val="20"/>
        </w:rPr>
        <w:lastRenderedPageBreak/>
        <w:t>References</w:t>
      </w:r>
    </w:p>
    <w:p w14:paraId="10EBE7AF" w14:textId="77777777" w:rsidR="00861453" w:rsidRPr="00861453" w:rsidRDefault="00861453" w:rsidP="00861453">
      <w:pPr>
        <w:jc w:val="center"/>
        <w:rPr>
          <w:sz w:val="20"/>
          <w:szCs w:val="20"/>
        </w:rPr>
      </w:pPr>
    </w:p>
    <w:p w14:paraId="20DDAB3D" w14:textId="77777777" w:rsidR="005B61A0" w:rsidRPr="00861453" w:rsidRDefault="005B61A0" w:rsidP="00861453">
      <w:pPr>
        <w:pStyle w:val="Bibliography"/>
        <w:spacing w:line="240" w:lineRule="auto"/>
        <w:rPr>
          <w:rFonts w:ascii="Calibri" w:cs="Calibri"/>
          <w:sz w:val="20"/>
          <w:szCs w:val="20"/>
        </w:rPr>
      </w:pPr>
      <w:r w:rsidRPr="00861453">
        <w:rPr>
          <w:sz w:val="20"/>
          <w:szCs w:val="20"/>
        </w:rPr>
        <w:fldChar w:fldCharType="begin"/>
      </w:r>
      <w:r w:rsidRPr="00861453">
        <w:rPr>
          <w:sz w:val="20"/>
          <w:szCs w:val="20"/>
        </w:rPr>
        <w:instrText xml:space="preserve"> ADDIN ZOTERO_BIBL {"uncited":[],"omitted":[],"custom":[]} CSL_BIBLIOGRAPHY </w:instrText>
      </w:r>
      <w:r w:rsidRPr="00861453">
        <w:rPr>
          <w:sz w:val="20"/>
          <w:szCs w:val="20"/>
        </w:rPr>
        <w:fldChar w:fldCharType="separate"/>
      </w:r>
      <w:r w:rsidRPr="00861453">
        <w:rPr>
          <w:rFonts w:ascii="Calibri" w:cs="Calibri"/>
          <w:sz w:val="20"/>
          <w:szCs w:val="20"/>
        </w:rPr>
        <w:t xml:space="preserve">Barroso, C., Ganley, C. M., McGraw, A. L., Geer, E. A., Hart, S. A., &amp; Daucourt, M. C. (2021). A meta-analysis of the relation between math anxiety and math achievement. </w:t>
      </w:r>
      <w:r w:rsidRPr="00861453">
        <w:rPr>
          <w:rFonts w:ascii="Calibri" w:cs="Calibri"/>
          <w:i/>
          <w:iCs/>
          <w:sz w:val="20"/>
          <w:szCs w:val="20"/>
        </w:rPr>
        <w:t>Psychological Bulletin</w:t>
      </w:r>
      <w:r w:rsidRPr="00861453">
        <w:rPr>
          <w:rFonts w:ascii="Calibri" w:cs="Calibri"/>
          <w:sz w:val="20"/>
          <w:szCs w:val="20"/>
        </w:rPr>
        <w:t xml:space="preserve">, </w:t>
      </w:r>
      <w:r w:rsidRPr="00861453">
        <w:rPr>
          <w:rFonts w:ascii="Calibri" w:cs="Calibri"/>
          <w:i/>
          <w:iCs/>
          <w:sz w:val="20"/>
          <w:szCs w:val="20"/>
        </w:rPr>
        <w:t>147</w:t>
      </w:r>
      <w:r w:rsidRPr="00861453">
        <w:rPr>
          <w:rFonts w:ascii="Calibri" w:cs="Calibri"/>
          <w:sz w:val="20"/>
          <w:szCs w:val="20"/>
        </w:rPr>
        <w:t>(2), 134–168. https://doi.org/10.1037/bul0000307</w:t>
      </w:r>
    </w:p>
    <w:p w14:paraId="72FF1115" w14:textId="77777777" w:rsidR="005B61A0" w:rsidRPr="00861453" w:rsidRDefault="005B61A0" w:rsidP="00861453">
      <w:pPr>
        <w:pStyle w:val="Bibliography"/>
        <w:spacing w:line="240" w:lineRule="auto"/>
        <w:rPr>
          <w:rFonts w:ascii="Calibri" w:cs="Calibri"/>
          <w:sz w:val="20"/>
          <w:szCs w:val="20"/>
        </w:rPr>
      </w:pPr>
      <w:r w:rsidRPr="00861453">
        <w:rPr>
          <w:rFonts w:ascii="Calibri" w:cs="Calibri"/>
          <w:sz w:val="20"/>
          <w:szCs w:val="20"/>
        </w:rPr>
        <w:t xml:space="preserve">Francis, D. A., Caruana, N., Hudson, J. L., &amp; McArthur, G. M. (2019). The association between poor reading and internalising problems: A systematic review and meta-analysis. </w:t>
      </w:r>
      <w:r w:rsidRPr="00861453">
        <w:rPr>
          <w:rFonts w:ascii="Calibri" w:cs="Calibri"/>
          <w:i/>
          <w:iCs/>
          <w:sz w:val="20"/>
          <w:szCs w:val="20"/>
        </w:rPr>
        <w:t>Clinical Psychology Review</w:t>
      </w:r>
      <w:r w:rsidRPr="00861453">
        <w:rPr>
          <w:rFonts w:ascii="Calibri" w:cs="Calibri"/>
          <w:sz w:val="20"/>
          <w:szCs w:val="20"/>
        </w:rPr>
        <w:t xml:space="preserve">, </w:t>
      </w:r>
      <w:r w:rsidRPr="00861453">
        <w:rPr>
          <w:rFonts w:ascii="Calibri" w:cs="Calibri"/>
          <w:i/>
          <w:iCs/>
          <w:sz w:val="20"/>
          <w:szCs w:val="20"/>
        </w:rPr>
        <w:t>67</w:t>
      </w:r>
      <w:r w:rsidRPr="00861453">
        <w:rPr>
          <w:rFonts w:ascii="Calibri" w:cs="Calibri"/>
          <w:sz w:val="20"/>
          <w:szCs w:val="20"/>
        </w:rPr>
        <w:t>, 45–60. https://doi.org/10.1016/j.cpr.2018.09.002</w:t>
      </w:r>
    </w:p>
    <w:p w14:paraId="1DCF8D56" w14:textId="77777777" w:rsidR="005B61A0" w:rsidRPr="00861453" w:rsidRDefault="005B61A0" w:rsidP="00861453">
      <w:pPr>
        <w:pStyle w:val="Bibliography"/>
        <w:spacing w:line="240" w:lineRule="auto"/>
        <w:rPr>
          <w:rFonts w:ascii="Calibri" w:cs="Calibri"/>
          <w:sz w:val="20"/>
          <w:szCs w:val="20"/>
        </w:rPr>
      </w:pPr>
      <w:r w:rsidRPr="00861453">
        <w:rPr>
          <w:rFonts w:ascii="Calibri" w:cs="Calibri"/>
          <w:sz w:val="20"/>
          <w:szCs w:val="20"/>
        </w:rPr>
        <w:t xml:space="preserve">Jalongo, M. R., &amp; Hirsh, R. A. (2010). Understanding Reading Anxiety: New Insights from Neuroscience. </w:t>
      </w:r>
      <w:r w:rsidRPr="00861453">
        <w:rPr>
          <w:rFonts w:ascii="Calibri" w:cs="Calibri"/>
          <w:i/>
          <w:iCs/>
          <w:sz w:val="20"/>
          <w:szCs w:val="20"/>
        </w:rPr>
        <w:t>Early Childhood Education Journal</w:t>
      </w:r>
      <w:r w:rsidRPr="00861453">
        <w:rPr>
          <w:rFonts w:ascii="Calibri" w:cs="Calibri"/>
          <w:sz w:val="20"/>
          <w:szCs w:val="20"/>
        </w:rPr>
        <w:t xml:space="preserve">, </w:t>
      </w:r>
      <w:r w:rsidRPr="00861453">
        <w:rPr>
          <w:rFonts w:ascii="Calibri" w:cs="Calibri"/>
          <w:i/>
          <w:iCs/>
          <w:sz w:val="20"/>
          <w:szCs w:val="20"/>
        </w:rPr>
        <w:t>37</w:t>
      </w:r>
      <w:r w:rsidRPr="00861453">
        <w:rPr>
          <w:rFonts w:ascii="Calibri" w:cs="Calibri"/>
          <w:sz w:val="20"/>
          <w:szCs w:val="20"/>
        </w:rPr>
        <w:t>(6), 431–435. https://doi.org/10.1007/s10643-010-0381-5</w:t>
      </w:r>
    </w:p>
    <w:p w14:paraId="3E6DDC3B" w14:textId="77777777" w:rsidR="005B61A0" w:rsidRPr="00861453" w:rsidRDefault="005B61A0" w:rsidP="00861453">
      <w:pPr>
        <w:pStyle w:val="Bibliography"/>
        <w:spacing w:line="240" w:lineRule="auto"/>
        <w:rPr>
          <w:rFonts w:ascii="Calibri" w:cs="Calibri"/>
          <w:sz w:val="20"/>
          <w:szCs w:val="20"/>
        </w:rPr>
      </w:pPr>
      <w:r w:rsidRPr="00861453">
        <w:rPr>
          <w:rFonts w:ascii="Calibri" w:cs="Calibri"/>
          <w:sz w:val="20"/>
          <w:szCs w:val="20"/>
        </w:rPr>
        <w:t xml:space="preserve">Li, R. (2022). Foreign Language Reading Anxiety and Its Correlates: A Meta-Analysis. </w:t>
      </w:r>
      <w:r w:rsidRPr="00861453">
        <w:rPr>
          <w:rFonts w:ascii="Calibri" w:cs="Calibri"/>
          <w:i/>
          <w:iCs/>
          <w:sz w:val="20"/>
          <w:szCs w:val="20"/>
        </w:rPr>
        <w:t>Reading and Writing: An Interdisciplinary Journal</w:t>
      </w:r>
      <w:r w:rsidRPr="00861453">
        <w:rPr>
          <w:rFonts w:ascii="Calibri" w:cs="Calibri"/>
          <w:sz w:val="20"/>
          <w:szCs w:val="20"/>
        </w:rPr>
        <w:t xml:space="preserve">, </w:t>
      </w:r>
      <w:r w:rsidRPr="00861453">
        <w:rPr>
          <w:rFonts w:ascii="Calibri" w:cs="Calibri"/>
          <w:i/>
          <w:iCs/>
          <w:sz w:val="20"/>
          <w:szCs w:val="20"/>
        </w:rPr>
        <w:t>35</w:t>
      </w:r>
      <w:r w:rsidRPr="00861453">
        <w:rPr>
          <w:rFonts w:ascii="Calibri" w:cs="Calibri"/>
          <w:sz w:val="20"/>
          <w:szCs w:val="20"/>
        </w:rPr>
        <w:t>(4), 995–1018. https://doi.org/10.1007/s11145-021-10213-x</w:t>
      </w:r>
    </w:p>
    <w:p w14:paraId="775C0162" w14:textId="5EC4D0CB" w:rsidR="00E4012E" w:rsidRPr="00E4012E" w:rsidRDefault="00E4012E" w:rsidP="00E4012E">
      <w:pPr>
        <w:ind w:right="-360"/>
        <w:rPr>
          <w:rFonts w:cstheme="minorHAnsi"/>
          <w:color w:val="333333"/>
          <w:sz w:val="20"/>
          <w:szCs w:val="20"/>
          <w:shd w:val="clear" w:color="auto" w:fill="FFFFFF"/>
        </w:rPr>
      </w:pPr>
      <w:r w:rsidRPr="00E4012E">
        <w:rPr>
          <w:rFonts w:cstheme="minorHAnsi"/>
          <w:color w:val="000000" w:themeColor="text1"/>
          <w:sz w:val="20"/>
          <w:szCs w:val="20"/>
          <w:shd w:val="clear" w:color="auto" w:fill="FFFFFF"/>
        </w:rPr>
        <w:t xml:space="preserve">Johnson, R. M., Schaefer, M., Norris, C. U., Hart, S., &amp; Wagner, R. (2023). Reading Anxiety and Reading Achievement: A </w:t>
      </w:r>
      <w:r w:rsidR="00FB4345">
        <w:rPr>
          <w:rFonts w:cstheme="minorHAnsi"/>
          <w:color w:val="000000" w:themeColor="text1"/>
          <w:sz w:val="20"/>
          <w:szCs w:val="20"/>
          <w:shd w:val="clear" w:color="auto" w:fill="FFFFFF"/>
        </w:rPr>
        <w:tab/>
      </w:r>
      <w:r w:rsidRPr="00E4012E">
        <w:rPr>
          <w:rFonts w:cstheme="minorHAnsi"/>
          <w:color w:val="000000" w:themeColor="text1"/>
          <w:sz w:val="20"/>
          <w:szCs w:val="20"/>
          <w:shd w:val="clear" w:color="auto" w:fill="FFFFFF"/>
        </w:rPr>
        <w:t xml:space="preserve">Meta-Analysis. </w:t>
      </w:r>
      <w:r w:rsidRPr="00E4012E">
        <w:rPr>
          <w:rFonts w:cstheme="minorHAnsi"/>
          <w:i/>
          <w:iCs/>
          <w:color w:val="000000" w:themeColor="text1"/>
          <w:sz w:val="20"/>
          <w:szCs w:val="20"/>
          <w:shd w:val="clear" w:color="auto" w:fill="FFFFFF"/>
        </w:rPr>
        <w:t>LDbas</w:t>
      </w:r>
      <w:r w:rsidRPr="00FB4345">
        <w:rPr>
          <w:rFonts w:cstheme="minorHAnsi"/>
          <w:i/>
          <w:iCs/>
          <w:color w:val="000000" w:themeColor="text1"/>
          <w:sz w:val="20"/>
          <w:szCs w:val="20"/>
          <w:shd w:val="clear" w:color="auto" w:fill="FFFFFF"/>
        </w:rPr>
        <w:t>e</w:t>
      </w:r>
      <w:r w:rsidRPr="00FB4345">
        <w:rPr>
          <w:rFonts w:cstheme="minorHAnsi"/>
          <w:color w:val="000000" w:themeColor="text1"/>
          <w:sz w:val="20"/>
          <w:szCs w:val="20"/>
          <w:shd w:val="clear" w:color="auto" w:fill="FFFFFF"/>
        </w:rPr>
        <w:t xml:space="preserve">. </w:t>
      </w:r>
      <w:hyperlink r:id="rId9" w:history="1">
        <w:r w:rsidRPr="00FB4345">
          <w:rPr>
            <w:rStyle w:val="Hyperlink"/>
            <w:rFonts w:cstheme="minorHAnsi"/>
            <w:color w:val="000000" w:themeColor="text1"/>
            <w:sz w:val="20"/>
            <w:szCs w:val="20"/>
            <w:u w:val="none"/>
            <w:shd w:val="clear" w:color="auto" w:fill="FFFFFF"/>
          </w:rPr>
          <w:t>https://doi.org/10.33009/ldbase.1675106668.fef3</w:t>
        </w:r>
      </w:hyperlink>
      <w:r w:rsidRPr="00FB4345">
        <w:rPr>
          <w:rFonts w:cstheme="minorHAnsi"/>
          <w:color w:val="000000" w:themeColor="text1"/>
          <w:sz w:val="20"/>
          <w:szCs w:val="20"/>
          <w:shd w:val="clear" w:color="auto" w:fill="FFFFFF"/>
        </w:rPr>
        <w:t xml:space="preserve"> </w:t>
      </w:r>
    </w:p>
    <w:p w14:paraId="17A6A1EC" w14:textId="74BFA64E" w:rsidR="005B61A0" w:rsidRPr="00861453" w:rsidRDefault="005B61A0" w:rsidP="00861453">
      <w:pPr>
        <w:pStyle w:val="Bibliography"/>
        <w:spacing w:line="240" w:lineRule="auto"/>
        <w:rPr>
          <w:rFonts w:ascii="Calibri" w:cs="Calibri"/>
          <w:sz w:val="20"/>
          <w:szCs w:val="20"/>
        </w:rPr>
      </w:pPr>
      <w:r w:rsidRPr="00861453">
        <w:rPr>
          <w:rFonts w:ascii="Calibri" w:cs="Calibri"/>
          <w:sz w:val="20"/>
          <w:szCs w:val="20"/>
        </w:rPr>
        <w:t xml:space="preserve">Lindström, E. R., Chow, J. C., Zimmerman, K. N., Zhao, H., Settanni, E., &amp; Ellison, A. (2021). A Systematic Review and Meta-Analysis of the Relation Between Engagement and Achievement in Early Childhood Research. </w:t>
      </w:r>
      <w:r w:rsidRPr="00861453">
        <w:rPr>
          <w:rFonts w:ascii="Calibri" w:cs="Calibri"/>
          <w:i/>
          <w:iCs/>
          <w:sz w:val="20"/>
          <w:szCs w:val="20"/>
        </w:rPr>
        <w:t>Topics in Early Childhood Special Education</w:t>
      </w:r>
      <w:r w:rsidRPr="00861453">
        <w:rPr>
          <w:rFonts w:ascii="Calibri" w:cs="Calibri"/>
          <w:sz w:val="20"/>
          <w:szCs w:val="20"/>
        </w:rPr>
        <w:t xml:space="preserve">, </w:t>
      </w:r>
      <w:r w:rsidRPr="00861453">
        <w:rPr>
          <w:rFonts w:ascii="Calibri" w:cs="Calibri"/>
          <w:i/>
          <w:iCs/>
          <w:sz w:val="20"/>
          <w:szCs w:val="20"/>
        </w:rPr>
        <w:t>41</w:t>
      </w:r>
      <w:r w:rsidRPr="00861453">
        <w:rPr>
          <w:rFonts w:ascii="Calibri" w:cs="Calibri"/>
          <w:sz w:val="20"/>
          <w:szCs w:val="20"/>
        </w:rPr>
        <w:t>(3), 221–235. https://doi.org/10.1177/02711214211032720</w:t>
      </w:r>
    </w:p>
    <w:p w14:paraId="540A5C0E" w14:textId="77777777" w:rsidR="005B61A0" w:rsidRPr="00861453" w:rsidRDefault="005B61A0" w:rsidP="00861453">
      <w:pPr>
        <w:pStyle w:val="Bibliography"/>
        <w:spacing w:line="240" w:lineRule="auto"/>
        <w:rPr>
          <w:rFonts w:ascii="Calibri" w:cs="Calibri"/>
          <w:sz w:val="20"/>
          <w:szCs w:val="20"/>
        </w:rPr>
      </w:pPr>
      <w:r w:rsidRPr="00861453">
        <w:rPr>
          <w:rFonts w:ascii="Calibri" w:cs="Calibri"/>
          <w:sz w:val="20"/>
          <w:szCs w:val="20"/>
        </w:rPr>
        <w:t xml:space="preserve">Macdonald, K. T., Link to external site,  this link will open in a new window, Cirino, P. T., Link to external site,  this link will open in a new window, Miciak, J., &amp; Grills, A. E. (2021). The role of reading anxiety among struggling readers in fourth and fifth grade. </w:t>
      </w:r>
      <w:r w:rsidRPr="00861453">
        <w:rPr>
          <w:rFonts w:ascii="Calibri" w:cs="Calibri"/>
          <w:i/>
          <w:iCs/>
          <w:sz w:val="20"/>
          <w:szCs w:val="20"/>
        </w:rPr>
        <w:t>Reading &amp; Writing Quarterly: Overcoming Learning Difficulties</w:t>
      </w:r>
      <w:r w:rsidRPr="00861453">
        <w:rPr>
          <w:rFonts w:ascii="Calibri" w:cs="Calibri"/>
          <w:sz w:val="20"/>
          <w:szCs w:val="20"/>
        </w:rPr>
        <w:t xml:space="preserve">, </w:t>
      </w:r>
      <w:r w:rsidRPr="00861453">
        <w:rPr>
          <w:rFonts w:ascii="Calibri" w:cs="Calibri"/>
          <w:i/>
          <w:iCs/>
          <w:sz w:val="20"/>
          <w:szCs w:val="20"/>
        </w:rPr>
        <w:t>37</w:t>
      </w:r>
      <w:r w:rsidRPr="00861453">
        <w:rPr>
          <w:rFonts w:ascii="Calibri" w:cs="Calibri"/>
          <w:sz w:val="20"/>
          <w:szCs w:val="20"/>
        </w:rPr>
        <w:t>(4), 382–394. https://doi.org/10.1080/10573569.2021.1874580</w:t>
      </w:r>
    </w:p>
    <w:p w14:paraId="6F58E798" w14:textId="77777777" w:rsidR="005B61A0" w:rsidRPr="00861453" w:rsidRDefault="005B61A0" w:rsidP="00861453">
      <w:pPr>
        <w:pStyle w:val="Bibliography"/>
        <w:spacing w:line="240" w:lineRule="auto"/>
        <w:rPr>
          <w:rFonts w:ascii="Calibri" w:cs="Calibri"/>
          <w:sz w:val="20"/>
          <w:szCs w:val="20"/>
        </w:rPr>
      </w:pPr>
      <w:r w:rsidRPr="00861453">
        <w:rPr>
          <w:rFonts w:ascii="Calibri" w:cs="Calibri"/>
          <w:sz w:val="20"/>
          <w:szCs w:val="20"/>
        </w:rPr>
        <w:t xml:space="preserve">Page, M. J., McKenzie, J. E., Bossuyt, P. M., Boutron, I., Hoffmann, T. C., Mulrow, C. D., Shamseer, L., Tetzlaff, J. M., Akl, E. A., Brennan, S. E., Chou, R., Glanville, J., Grimshaw, J. M., Hróbjartsson, A., Lalu, M. M., Li, T., Loder, E. W., Mayo-Wilson, E., McDonald, S., … Moher, D. (2021). The PRISMA 2020 statement: An updated guideline for reporting systematic reviews. </w:t>
      </w:r>
      <w:r w:rsidRPr="00861453">
        <w:rPr>
          <w:rFonts w:ascii="Calibri" w:cs="Calibri"/>
          <w:i/>
          <w:iCs/>
          <w:sz w:val="20"/>
          <w:szCs w:val="20"/>
        </w:rPr>
        <w:t>BMJ</w:t>
      </w:r>
      <w:r w:rsidRPr="00861453">
        <w:rPr>
          <w:rFonts w:ascii="Calibri" w:cs="Calibri"/>
          <w:sz w:val="20"/>
          <w:szCs w:val="20"/>
        </w:rPr>
        <w:t>, n71. https://doi.org/10.1136/bmj.n71</w:t>
      </w:r>
    </w:p>
    <w:p w14:paraId="40B994E6" w14:textId="77777777" w:rsidR="005B61A0" w:rsidRPr="00861453" w:rsidRDefault="005B61A0" w:rsidP="00861453">
      <w:pPr>
        <w:pStyle w:val="Bibliography"/>
        <w:spacing w:line="240" w:lineRule="auto"/>
        <w:rPr>
          <w:rFonts w:ascii="Calibri" w:cs="Calibri"/>
          <w:sz w:val="20"/>
          <w:szCs w:val="20"/>
        </w:rPr>
      </w:pPr>
      <w:r w:rsidRPr="00861453">
        <w:rPr>
          <w:rFonts w:ascii="Calibri" w:cs="Calibri"/>
          <w:sz w:val="20"/>
          <w:szCs w:val="20"/>
        </w:rPr>
        <w:t xml:space="preserve">Petscher, Y. (2010). A meta-analysis of the relationship between student attitudes towards reading and achievement in reading: META-ANALYSIS OF ATTITUDES AND ACHIEVEMENT IN READING. </w:t>
      </w:r>
      <w:r w:rsidRPr="00861453">
        <w:rPr>
          <w:rFonts w:ascii="Calibri" w:cs="Calibri"/>
          <w:i/>
          <w:iCs/>
          <w:sz w:val="20"/>
          <w:szCs w:val="20"/>
        </w:rPr>
        <w:t>Journal of Research in Reading</w:t>
      </w:r>
      <w:r w:rsidRPr="00861453">
        <w:rPr>
          <w:rFonts w:ascii="Calibri" w:cs="Calibri"/>
          <w:sz w:val="20"/>
          <w:szCs w:val="20"/>
        </w:rPr>
        <w:t xml:space="preserve">, </w:t>
      </w:r>
      <w:r w:rsidRPr="00861453">
        <w:rPr>
          <w:rFonts w:ascii="Calibri" w:cs="Calibri"/>
          <w:i/>
          <w:iCs/>
          <w:sz w:val="20"/>
          <w:szCs w:val="20"/>
        </w:rPr>
        <w:t>33</w:t>
      </w:r>
      <w:r w:rsidRPr="00861453">
        <w:rPr>
          <w:rFonts w:ascii="Calibri" w:cs="Calibri"/>
          <w:sz w:val="20"/>
          <w:szCs w:val="20"/>
        </w:rPr>
        <w:t>(4), 335–355. https://doi.org/10.1111/j.1467-9817.2009.01418.x</w:t>
      </w:r>
    </w:p>
    <w:p w14:paraId="2A921DF0" w14:textId="77777777" w:rsidR="005B61A0" w:rsidRPr="00861453" w:rsidRDefault="005B61A0" w:rsidP="00861453">
      <w:pPr>
        <w:pStyle w:val="Bibliography"/>
        <w:spacing w:line="240" w:lineRule="auto"/>
        <w:rPr>
          <w:rFonts w:ascii="Calibri" w:cs="Calibri"/>
          <w:sz w:val="20"/>
          <w:szCs w:val="20"/>
        </w:rPr>
      </w:pPr>
      <w:r w:rsidRPr="00861453">
        <w:rPr>
          <w:rFonts w:ascii="Calibri" w:cs="Calibri"/>
          <w:sz w:val="20"/>
          <w:szCs w:val="20"/>
        </w:rPr>
        <w:t xml:space="preserve">Piccolo, L. R., Giacomoni, C. H., Julio-Costa, A., Oliveira, S., Zbornik, J., Haase, V. G., &amp; Salles, J. F. (2017). Reading Anxiety in L1: Reviewing the Concept. </w:t>
      </w:r>
      <w:r w:rsidRPr="00861453">
        <w:rPr>
          <w:rFonts w:ascii="Calibri" w:cs="Calibri"/>
          <w:i/>
          <w:iCs/>
          <w:sz w:val="20"/>
          <w:szCs w:val="20"/>
        </w:rPr>
        <w:t>Early Childhood Education Journal</w:t>
      </w:r>
      <w:r w:rsidRPr="00861453">
        <w:rPr>
          <w:rFonts w:ascii="Calibri" w:cs="Calibri"/>
          <w:sz w:val="20"/>
          <w:szCs w:val="20"/>
        </w:rPr>
        <w:t xml:space="preserve">, </w:t>
      </w:r>
      <w:r w:rsidRPr="00861453">
        <w:rPr>
          <w:rFonts w:ascii="Calibri" w:cs="Calibri"/>
          <w:i/>
          <w:iCs/>
          <w:sz w:val="20"/>
          <w:szCs w:val="20"/>
        </w:rPr>
        <w:t>45</w:t>
      </w:r>
      <w:r w:rsidRPr="00861453">
        <w:rPr>
          <w:rFonts w:ascii="Calibri" w:cs="Calibri"/>
          <w:sz w:val="20"/>
          <w:szCs w:val="20"/>
        </w:rPr>
        <w:t>(4), 537–543. https://doi.org/10.1007/s10643-016-0822-x</w:t>
      </w:r>
    </w:p>
    <w:p w14:paraId="4293469F" w14:textId="77777777" w:rsidR="005B61A0" w:rsidRPr="00861453" w:rsidRDefault="005B61A0" w:rsidP="00861453">
      <w:pPr>
        <w:pStyle w:val="Bibliography"/>
        <w:spacing w:line="240" w:lineRule="auto"/>
        <w:rPr>
          <w:rFonts w:ascii="Calibri" w:cs="Calibri"/>
          <w:sz w:val="20"/>
          <w:szCs w:val="20"/>
        </w:rPr>
      </w:pPr>
      <w:r w:rsidRPr="00861453">
        <w:rPr>
          <w:rFonts w:ascii="Calibri" w:cs="Calibri"/>
          <w:sz w:val="20"/>
          <w:szCs w:val="20"/>
        </w:rPr>
        <w:t xml:space="preserve">Pollack, C., Wilmot, D., Centanni, T. M., Halverson, K., Frosch, I., D’Mello, A. M., Romeo, R. R., Imhof, A., Capella, J., Wade, K., Al Dahhan, N. Z., Gabrieli, J. D. E., &amp; Christodoulou, J. A. (2021). Anxiety, Motivation, and Competence in Mathematics and Reading for Children With and Without Learning Difficulties. </w:t>
      </w:r>
      <w:r w:rsidRPr="00861453">
        <w:rPr>
          <w:rFonts w:ascii="Calibri" w:cs="Calibri"/>
          <w:i/>
          <w:iCs/>
          <w:sz w:val="20"/>
          <w:szCs w:val="20"/>
        </w:rPr>
        <w:t>Frontiers in Psychology</w:t>
      </w:r>
      <w:r w:rsidRPr="00861453">
        <w:rPr>
          <w:rFonts w:ascii="Calibri" w:cs="Calibri"/>
          <w:sz w:val="20"/>
          <w:szCs w:val="20"/>
        </w:rPr>
        <w:t xml:space="preserve">, </w:t>
      </w:r>
      <w:r w:rsidRPr="00861453">
        <w:rPr>
          <w:rFonts w:ascii="Calibri" w:cs="Calibri"/>
          <w:i/>
          <w:iCs/>
          <w:sz w:val="20"/>
          <w:szCs w:val="20"/>
        </w:rPr>
        <w:t>12</w:t>
      </w:r>
      <w:r w:rsidRPr="00861453">
        <w:rPr>
          <w:rFonts w:ascii="Calibri" w:cs="Calibri"/>
          <w:sz w:val="20"/>
          <w:szCs w:val="20"/>
        </w:rPr>
        <w:t>, 704821. https://doi.org/10.3389/fpsyg.2021.704821</w:t>
      </w:r>
    </w:p>
    <w:p w14:paraId="270911B6" w14:textId="77777777" w:rsidR="005B61A0" w:rsidRPr="00861453" w:rsidRDefault="005B61A0" w:rsidP="00861453">
      <w:pPr>
        <w:pStyle w:val="Bibliography"/>
        <w:spacing w:line="240" w:lineRule="auto"/>
        <w:rPr>
          <w:rFonts w:ascii="Calibri" w:cs="Calibri"/>
          <w:sz w:val="20"/>
          <w:szCs w:val="20"/>
        </w:rPr>
      </w:pPr>
      <w:r w:rsidRPr="00861453">
        <w:rPr>
          <w:rFonts w:ascii="Calibri" w:cs="Calibri"/>
          <w:sz w:val="20"/>
          <w:szCs w:val="20"/>
        </w:rPr>
        <w:t xml:space="preserve">Protogerou, C., &amp; Hagger, M. S. (2020). A checklist to assess the quality of survey studies in psychology. </w:t>
      </w:r>
      <w:r w:rsidRPr="00861453">
        <w:rPr>
          <w:rFonts w:ascii="Calibri" w:cs="Calibri"/>
          <w:i/>
          <w:iCs/>
          <w:sz w:val="20"/>
          <w:szCs w:val="20"/>
        </w:rPr>
        <w:t>Methods in Psychology</w:t>
      </w:r>
      <w:r w:rsidRPr="00861453">
        <w:rPr>
          <w:rFonts w:ascii="Calibri" w:cs="Calibri"/>
          <w:sz w:val="20"/>
          <w:szCs w:val="20"/>
        </w:rPr>
        <w:t xml:space="preserve">, </w:t>
      </w:r>
      <w:r w:rsidRPr="00861453">
        <w:rPr>
          <w:rFonts w:ascii="Calibri" w:cs="Calibri"/>
          <w:i/>
          <w:iCs/>
          <w:sz w:val="20"/>
          <w:szCs w:val="20"/>
        </w:rPr>
        <w:t>3</w:t>
      </w:r>
      <w:r w:rsidRPr="00861453">
        <w:rPr>
          <w:rFonts w:ascii="Calibri" w:cs="Calibri"/>
          <w:sz w:val="20"/>
          <w:szCs w:val="20"/>
        </w:rPr>
        <w:t>, 100031. https://doi.org/10.1016/j.metip.2020.100031</w:t>
      </w:r>
    </w:p>
    <w:p w14:paraId="21F945B1" w14:textId="77777777" w:rsidR="005B61A0" w:rsidRPr="00861453" w:rsidRDefault="005B61A0" w:rsidP="00861453">
      <w:pPr>
        <w:pStyle w:val="Bibliography"/>
        <w:spacing w:line="240" w:lineRule="auto"/>
        <w:rPr>
          <w:rFonts w:ascii="Calibri" w:cs="Calibri"/>
          <w:sz w:val="20"/>
          <w:szCs w:val="20"/>
        </w:rPr>
      </w:pPr>
      <w:r w:rsidRPr="00861453">
        <w:rPr>
          <w:rFonts w:ascii="Calibri" w:cs="Calibri"/>
          <w:sz w:val="20"/>
          <w:szCs w:val="20"/>
        </w:rPr>
        <w:t xml:space="preserve">Stock, W. A. (1994). Systematic coding for research synthesis. In H. Cooper &amp; L. Y. Hedges (Eds.), </w:t>
      </w:r>
      <w:r w:rsidRPr="00861453">
        <w:rPr>
          <w:rFonts w:ascii="Calibri" w:cs="Calibri"/>
          <w:i/>
          <w:iCs/>
          <w:sz w:val="20"/>
          <w:szCs w:val="20"/>
        </w:rPr>
        <w:t>The Handbook of Research Synthesis</w:t>
      </w:r>
      <w:r w:rsidRPr="00861453">
        <w:rPr>
          <w:rFonts w:ascii="Calibri" w:cs="Calibri"/>
          <w:sz w:val="20"/>
          <w:szCs w:val="20"/>
        </w:rPr>
        <w:t>. Russell Sage Foundation.</w:t>
      </w:r>
    </w:p>
    <w:p w14:paraId="72F35138" w14:textId="77777777" w:rsidR="005B61A0" w:rsidRPr="00861453" w:rsidRDefault="005B61A0" w:rsidP="00861453">
      <w:pPr>
        <w:pStyle w:val="Bibliography"/>
        <w:spacing w:line="240" w:lineRule="auto"/>
        <w:rPr>
          <w:rFonts w:ascii="Calibri" w:cs="Calibri"/>
          <w:sz w:val="20"/>
          <w:szCs w:val="20"/>
        </w:rPr>
      </w:pPr>
      <w:r w:rsidRPr="00861453">
        <w:rPr>
          <w:rFonts w:ascii="Calibri" w:cs="Calibri"/>
          <w:sz w:val="20"/>
          <w:szCs w:val="20"/>
        </w:rPr>
        <w:t xml:space="preserve">Toste, J. R., Didion, L., Peng, P., Filderman, M. J., &amp; McClelland, A. M. (2020). A Meta-Analytic Review of the Relations Between Motivation and Reading Achievement for K–12 Students. </w:t>
      </w:r>
      <w:r w:rsidRPr="00861453">
        <w:rPr>
          <w:rFonts w:ascii="Calibri" w:cs="Calibri"/>
          <w:i/>
          <w:iCs/>
          <w:sz w:val="20"/>
          <w:szCs w:val="20"/>
        </w:rPr>
        <w:t>Review of Educational Research</w:t>
      </w:r>
      <w:r w:rsidRPr="00861453">
        <w:rPr>
          <w:rFonts w:ascii="Calibri" w:cs="Calibri"/>
          <w:sz w:val="20"/>
          <w:szCs w:val="20"/>
        </w:rPr>
        <w:t xml:space="preserve">, </w:t>
      </w:r>
      <w:r w:rsidRPr="00861453">
        <w:rPr>
          <w:rFonts w:ascii="Calibri" w:cs="Calibri"/>
          <w:i/>
          <w:iCs/>
          <w:sz w:val="20"/>
          <w:szCs w:val="20"/>
        </w:rPr>
        <w:t>90</w:t>
      </w:r>
      <w:r w:rsidRPr="00861453">
        <w:rPr>
          <w:rFonts w:ascii="Calibri" w:cs="Calibri"/>
          <w:sz w:val="20"/>
          <w:szCs w:val="20"/>
        </w:rPr>
        <w:t>(3), 420–456. https://doi.org/10.3102/0034654320919352</w:t>
      </w:r>
    </w:p>
    <w:p w14:paraId="1FFBA1C2" w14:textId="5E492491" w:rsidR="00E33C9B" w:rsidRPr="00861453" w:rsidRDefault="005B61A0" w:rsidP="00861453">
      <w:pPr>
        <w:pStyle w:val="Bibliography"/>
        <w:spacing w:line="240" w:lineRule="auto"/>
        <w:rPr>
          <w:rFonts w:ascii="Calibri" w:cs="Calibri"/>
          <w:sz w:val="20"/>
          <w:szCs w:val="20"/>
        </w:rPr>
      </w:pPr>
      <w:r w:rsidRPr="00861453">
        <w:rPr>
          <w:rFonts w:ascii="Calibri" w:cs="Calibri"/>
          <w:sz w:val="20"/>
          <w:szCs w:val="20"/>
        </w:rPr>
        <w:t xml:space="preserve">Zbornik, J. (2001). Reading anxiety manifests itself emotionally, intellectually. </w:t>
      </w:r>
      <w:r w:rsidRPr="00861453">
        <w:rPr>
          <w:rFonts w:ascii="Calibri" w:cs="Calibri"/>
          <w:i/>
          <w:iCs/>
          <w:sz w:val="20"/>
          <w:szCs w:val="20"/>
        </w:rPr>
        <w:t>Today’s School Psychologist</w:t>
      </w:r>
      <w:r w:rsidRPr="00861453">
        <w:rPr>
          <w:rFonts w:ascii="Calibri" w:cs="Calibri"/>
          <w:sz w:val="20"/>
          <w:szCs w:val="20"/>
        </w:rPr>
        <w:t>. http://www.lkwdpl.org/schools/specialed/zbornik3.htm.</w:t>
      </w:r>
      <w:r w:rsidRPr="00861453">
        <w:rPr>
          <w:sz w:val="20"/>
          <w:szCs w:val="20"/>
        </w:rPr>
        <w:fldChar w:fldCharType="end"/>
      </w:r>
    </w:p>
    <w:sectPr w:rsidR="00E33C9B" w:rsidRPr="00861453" w:rsidSect="00BD0E7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91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DB83D" w14:textId="77777777" w:rsidR="00877CB9" w:rsidRDefault="00877CB9" w:rsidP="00354DD3">
      <w:r>
        <w:separator/>
      </w:r>
    </w:p>
  </w:endnote>
  <w:endnote w:type="continuationSeparator" w:id="0">
    <w:p w14:paraId="559E1445" w14:textId="77777777" w:rsidR="00877CB9" w:rsidRDefault="00877CB9" w:rsidP="00354DD3">
      <w:r>
        <w:continuationSeparator/>
      </w:r>
    </w:p>
  </w:endnote>
  <w:endnote w:type="continuationNotice" w:id="1">
    <w:p w14:paraId="44DD31E5" w14:textId="77777777" w:rsidR="009A7AE4" w:rsidRDefault="009A7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AB88" w14:textId="77777777" w:rsidR="00F519B7" w:rsidRDefault="00F51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31B6" w14:textId="77777777" w:rsidR="00F519B7" w:rsidRDefault="00F51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CB91" w14:textId="2E093073" w:rsidR="001A45EC" w:rsidRPr="001A45EC" w:rsidRDefault="001A45EC" w:rsidP="001A45EC">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449F0" w14:textId="77777777" w:rsidR="00877CB9" w:rsidRDefault="00877CB9" w:rsidP="00354DD3">
      <w:r>
        <w:separator/>
      </w:r>
    </w:p>
  </w:footnote>
  <w:footnote w:type="continuationSeparator" w:id="0">
    <w:p w14:paraId="2E1A7FD7" w14:textId="77777777" w:rsidR="00877CB9" w:rsidRDefault="00877CB9" w:rsidP="00354DD3">
      <w:r>
        <w:continuationSeparator/>
      </w:r>
    </w:p>
  </w:footnote>
  <w:footnote w:type="continuationNotice" w:id="1">
    <w:p w14:paraId="712BB90B" w14:textId="77777777" w:rsidR="009A7AE4" w:rsidRDefault="009A7A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407445"/>
      <w:docPartObj>
        <w:docPartGallery w:val="Page Numbers (Top of Page)"/>
        <w:docPartUnique/>
      </w:docPartObj>
    </w:sdtPr>
    <w:sdtEndPr>
      <w:rPr>
        <w:rStyle w:val="PageNumber"/>
      </w:rPr>
    </w:sdtEndPr>
    <w:sdtContent>
      <w:p w14:paraId="741610B6" w14:textId="7E485257" w:rsidR="00030CC1" w:rsidRDefault="00030CC1" w:rsidP="002E78D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87CA35D" w14:textId="77777777" w:rsidR="00030CC1" w:rsidRDefault="00030CC1" w:rsidP="00030CC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147729"/>
      <w:docPartObj>
        <w:docPartGallery w:val="Page Numbers (Top of Page)"/>
        <w:docPartUnique/>
      </w:docPartObj>
    </w:sdtPr>
    <w:sdtEndPr>
      <w:rPr>
        <w:rStyle w:val="PageNumber"/>
      </w:rPr>
    </w:sdtEndPr>
    <w:sdtContent>
      <w:p w14:paraId="378BD1B6" w14:textId="053F3D0D" w:rsidR="00030CC1" w:rsidRDefault="00030CC1" w:rsidP="002E78D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D7362F" w14:textId="7AE47CD7" w:rsidR="00354DD3" w:rsidRDefault="00212630" w:rsidP="00030CC1">
    <w:pPr>
      <w:ind w:right="360"/>
      <w:jc w:val="center"/>
    </w:pPr>
    <w:r w:rsidRPr="00B56111">
      <w:t>Reading Anxiety and Reading Achievement: A Meta-Analysis</w:t>
    </w:r>
  </w:p>
  <w:p w14:paraId="2A963C71" w14:textId="427E26EE" w:rsidR="0047597C" w:rsidRDefault="0047597C" w:rsidP="0047597C">
    <w:pPr>
      <w:jc w:val="center"/>
    </w:pPr>
    <w:r>
      <w:t>Preregistration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14A3" w14:textId="0FC969EF" w:rsidR="002C164E" w:rsidRDefault="002C164E" w:rsidP="002C164E">
    <w:pPr>
      <w:ind w:right="360"/>
      <w:jc w:val="center"/>
    </w:pPr>
    <w:r w:rsidRPr="00B56111">
      <w:t>Reading Anxiety and Reading Achievement: A Meta-Analysis</w:t>
    </w:r>
  </w:p>
  <w:p w14:paraId="59F5EB99" w14:textId="2D5A2242" w:rsidR="000D2271" w:rsidRPr="002C164E" w:rsidRDefault="002C164E" w:rsidP="002C164E">
    <w:pPr>
      <w:jc w:val="center"/>
    </w:pPr>
    <w:r>
      <w:t>Preregistration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4C0"/>
    <w:multiLevelType w:val="hybridMultilevel"/>
    <w:tmpl w:val="B230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86771"/>
    <w:multiLevelType w:val="hybridMultilevel"/>
    <w:tmpl w:val="628E4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D18AC"/>
    <w:multiLevelType w:val="hybridMultilevel"/>
    <w:tmpl w:val="729C5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117D5"/>
    <w:multiLevelType w:val="hybridMultilevel"/>
    <w:tmpl w:val="7D5001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4A7405"/>
    <w:multiLevelType w:val="hybridMultilevel"/>
    <w:tmpl w:val="81E4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56A98"/>
    <w:multiLevelType w:val="hybridMultilevel"/>
    <w:tmpl w:val="50A43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F41B5"/>
    <w:multiLevelType w:val="hybridMultilevel"/>
    <w:tmpl w:val="17C8AE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752C8"/>
    <w:multiLevelType w:val="hybridMultilevel"/>
    <w:tmpl w:val="38127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AF33FD"/>
    <w:multiLevelType w:val="hybridMultilevel"/>
    <w:tmpl w:val="50EE1FFE"/>
    <w:lvl w:ilvl="0" w:tplc="E33288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14625668">
    <w:abstractNumId w:val="3"/>
  </w:num>
  <w:num w:numId="2" w16cid:durableId="1173186798">
    <w:abstractNumId w:val="2"/>
  </w:num>
  <w:num w:numId="3" w16cid:durableId="547423751">
    <w:abstractNumId w:val="7"/>
  </w:num>
  <w:num w:numId="4" w16cid:durableId="1272668134">
    <w:abstractNumId w:val="4"/>
  </w:num>
  <w:num w:numId="5" w16cid:durableId="839851086">
    <w:abstractNumId w:val="1"/>
  </w:num>
  <w:num w:numId="6" w16cid:durableId="1605648570">
    <w:abstractNumId w:val="8"/>
  </w:num>
  <w:num w:numId="7" w16cid:durableId="1376856701">
    <w:abstractNumId w:val="6"/>
  </w:num>
  <w:num w:numId="8" w16cid:durableId="1974209939">
    <w:abstractNumId w:val="0"/>
  </w:num>
  <w:num w:numId="9" w16cid:durableId="1241450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7D"/>
    <w:rsid w:val="00003BFD"/>
    <w:rsid w:val="000050B2"/>
    <w:rsid w:val="000106A2"/>
    <w:rsid w:val="00021A10"/>
    <w:rsid w:val="00021BB5"/>
    <w:rsid w:val="00023A35"/>
    <w:rsid w:val="00023CF1"/>
    <w:rsid w:val="00025491"/>
    <w:rsid w:val="00026301"/>
    <w:rsid w:val="000307F6"/>
    <w:rsid w:val="00030CC1"/>
    <w:rsid w:val="00032443"/>
    <w:rsid w:val="000368CB"/>
    <w:rsid w:val="00042ACC"/>
    <w:rsid w:val="0004404B"/>
    <w:rsid w:val="00044CCD"/>
    <w:rsid w:val="00046785"/>
    <w:rsid w:val="00046AB3"/>
    <w:rsid w:val="0005058A"/>
    <w:rsid w:val="00052A14"/>
    <w:rsid w:val="00052AAF"/>
    <w:rsid w:val="0005407A"/>
    <w:rsid w:val="00056205"/>
    <w:rsid w:val="00056D95"/>
    <w:rsid w:val="000614B3"/>
    <w:rsid w:val="00061C78"/>
    <w:rsid w:val="00064BA1"/>
    <w:rsid w:val="00066B37"/>
    <w:rsid w:val="00066E08"/>
    <w:rsid w:val="000764E2"/>
    <w:rsid w:val="000766A6"/>
    <w:rsid w:val="0007767E"/>
    <w:rsid w:val="00082EC6"/>
    <w:rsid w:val="00083F11"/>
    <w:rsid w:val="0009253D"/>
    <w:rsid w:val="000933D1"/>
    <w:rsid w:val="00093976"/>
    <w:rsid w:val="0009748A"/>
    <w:rsid w:val="000A663E"/>
    <w:rsid w:val="000A7B9D"/>
    <w:rsid w:val="000B0245"/>
    <w:rsid w:val="000B4BC9"/>
    <w:rsid w:val="000D2271"/>
    <w:rsid w:val="000D5280"/>
    <w:rsid w:val="000E1C58"/>
    <w:rsid w:val="000E1C68"/>
    <w:rsid w:val="000E2ED8"/>
    <w:rsid w:val="000F0D7E"/>
    <w:rsid w:val="000F3618"/>
    <w:rsid w:val="000F6063"/>
    <w:rsid w:val="00100B94"/>
    <w:rsid w:val="0010202A"/>
    <w:rsid w:val="00104CD1"/>
    <w:rsid w:val="00110D0E"/>
    <w:rsid w:val="00114306"/>
    <w:rsid w:val="001204C9"/>
    <w:rsid w:val="001232F7"/>
    <w:rsid w:val="00123DBD"/>
    <w:rsid w:val="00130B36"/>
    <w:rsid w:val="00131F7D"/>
    <w:rsid w:val="00132C2B"/>
    <w:rsid w:val="0013657A"/>
    <w:rsid w:val="0014511A"/>
    <w:rsid w:val="00151D61"/>
    <w:rsid w:val="00157323"/>
    <w:rsid w:val="001600FC"/>
    <w:rsid w:val="00160104"/>
    <w:rsid w:val="00166764"/>
    <w:rsid w:val="00166A19"/>
    <w:rsid w:val="001707D0"/>
    <w:rsid w:val="00172055"/>
    <w:rsid w:val="00174FCA"/>
    <w:rsid w:val="0017594E"/>
    <w:rsid w:val="0018297D"/>
    <w:rsid w:val="001A121C"/>
    <w:rsid w:val="001A2EB9"/>
    <w:rsid w:val="001A45EC"/>
    <w:rsid w:val="001A653E"/>
    <w:rsid w:val="001A7AB9"/>
    <w:rsid w:val="001B6022"/>
    <w:rsid w:val="001C1C27"/>
    <w:rsid w:val="001C3039"/>
    <w:rsid w:val="001C433F"/>
    <w:rsid w:val="001D2710"/>
    <w:rsid w:val="001D6C50"/>
    <w:rsid w:val="001E17E2"/>
    <w:rsid w:val="001E42A8"/>
    <w:rsid w:val="001E559D"/>
    <w:rsid w:val="001E5D8D"/>
    <w:rsid w:val="001F3505"/>
    <w:rsid w:val="001F3A32"/>
    <w:rsid w:val="002033A8"/>
    <w:rsid w:val="00212630"/>
    <w:rsid w:val="0021720C"/>
    <w:rsid w:val="002178EE"/>
    <w:rsid w:val="002212F3"/>
    <w:rsid w:val="00226CC3"/>
    <w:rsid w:val="0023532A"/>
    <w:rsid w:val="00237F4A"/>
    <w:rsid w:val="00243147"/>
    <w:rsid w:val="00251ED0"/>
    <w:rsid w:val="00257BE2"/>
    <w:rsid w:val="00260AF5"/>
    <w:rsid w:val="00261E8B"/>
    <w:rsid w:val="00265ADA"/>
    <w:rsid w:val="00271476"/>
    <w:rsid w:val="002718C3"/>
    <w:rsid w:val="00274328"/>
    <w:rsid w:val="00274E1E"/>
    <w:rsid w:val="00276C90"/>
    <w:rsid w:val="00277DEF"/>
    <w:rsid w:val="00283762"/>
    <w:rsid w:val="00294B32"/>
    <w:rsid w:val="0029749B"/>
    <w:rsid w:val="00297B90"/>
    <w:rsid w:val="00297E45"/>
    <w:rsid w:val="002A04FA"/>
    <w:rsid w:val="002A2EC2"/>
    <w:rsid w:val="002A347A"/>
    <w:rsid w:val="002A60CB"/>
    <w:rsid w:val="002B0CE9"/>
    <w:rsid w:val="002B2282"/>
    <w:rsid w:val="002B28DE"/>
    <w:rsid w:val="002C0912"/>
    <w:rsid w:val="002C164E"/>
    <w:rsid w:val="002C3E8F"/>
    <w:rsid w:val="002D7DBF"/>
    <w:rsid w:val="002E70E0"/>
    <w:rsid w:val="002F1F0B"/>
    <w:rsid w:val="002F265F"/>
    <w:rsid w:val="002F4EBE"/>
    <w:rsid w:val="002F76B0"/>
    <w:rsid w:val="00304CC5"/>
    <w:rsid w:val="00316031"/>
    <w:rsid w:val="00316396"/>
    <w:rsid w:val="00321948"/>
    <w:rsid w:val="003236B2"/>
    <w:rsid w:val="00323C69"/>
    <w:rsid w:val="00324065"/>
    <w:rsid w:val="00337ACD"/>
    <w:rsid w:val="00341396"/>
    <w:rsid w:val="00341E30"/>
    <w:rsid w:val="00344869"/>
    <w:rsid w:val="00346FF3"/>
    <w:rsid w:val="00354DD3"/>
    <w:rsid w:val="00355CEB"/>
    <w:rsid w:val="003604AD"/>
    <w:rsid w:val="003618B0"/>
    <w:rsid w:val="00361F1E"/>
    <w:rsid w:val="003641E4"/>
    <w:rsid w:val="00364D33"/>
    <w:rsid w:val="00370868"/>
    <w:rsid w:val="0037116B"/>
    <w:rsid w:val="003717AB"/>
    <w:rsid w:val="00371F41"/>
    <w:rsid w:val="00375CAC"/>
    <w:rsid w:val="00380195"/>
    <w:rsid w:val="00384B7B"/>
    <w:rsid w:val="0038538D"/>
    <w:rsid w:val="00390436"/>
    <w:rsid w:val="00392202"/>
    <w:rsid w:val="00396FE7"/>
    <w:rsid w:val="00397D83"/>
    <w:rsid w:val="003A06F0"/>
    <w:rsid w:val="003A1A27"/>
    <w:rsid w:val="003B1C00"/>
    <w:rsid w:val="003B2083"/>
    <w:rsid w:val="003B2745"/>
    <w:rsid w:val="003B2952"/>
    <w:rsid w:val="003B38B2"/>
    <w:rsid w:val="003B4440"/>
    <w:rsid w:val="003C0D62"/>
    <w:rsid w:val="003C2274"/>
    <w:rsid w:val="003C23FF"/>
    <w:rsid w:val="003C493F"/>
    <w:rsid w:val="003C5ADD"/>
    <w:rsid w:val="003D2577"/>
    <w:rsid w:val="003D56B3"/>
    <w:rsid w:val="003D5D38"/>
    <w:rsid w:val="003E336C"/>
    <w:rsid w:val="003E71C5"/>
    <w:rsid w:val="003F0298"/>
    <w:rsid w:val="003F1EAB"/>
    <w:rsid w:val="003F2954"/>
    <w:rsid w:val="003F696D"/>
    <w:rsid w:val="003F7C9A"/>
    <w:rsid w:val="0040032A"/>
    <w:rsid w:val="00400686"/>
    <w:rsid w:val="00401800"/>
    <w:rsid w:val="0040384A"/>
    <w:rsid w:val="00406C56"/>
    <w:rsid w:val="004133AC"/>
    <w:rsid w:val="00421DF3"/>
    <w:rsid w:val="00424F06"/>
    <w:rsid w:val="0043152C"/>
    <w:rsid w:val="00432F61"/>
    <w:rsid w:val="00442C2B"/>
    <w:rsid w:val="0044457B"/>
    <w:rsid w:val="00444D5E"/>
    <w:rsid w:val="00445B26"/>
    <w:rsid w:val="00446D20"/>
    <w:rsid w:val="00452B0A"/>
    <w:rsid w:val="00455F84"/>
    <w:rsid w:val="00457ADC"/>
    <w:rsid w:val="00457F48"/>
    <w:rsid w:val="00462455"/>
    <w:rsid w:val="00462D52"/>
    <w:rsid w:val="0046413C"/>
    <w:rsid w:val="004652DB"/>
    <w:rsid w:val="0046626E"/>
    <w:rsid w:val="00467C4A"/>
    <w:rsid w:val="00467DA0"/>
    <w:rsid w:val="00472D1D"/>
    <w:rsid w:val="0047597C"/>
    <w:rsid w:val="0047762C"/>
    <w:rsid w:val="004828A0"/>
    <w:rsid w:val="00492598"/>
    <w:rsid w:val="004A645F"/>
    <w:rsid w:val="004A64C7"/>
    <w:rsid w:val="004A6924"/>
    <w:rsid w:val="004B0F18"/>
    <w:rsid w:val="004B0F23"/>
    <w:rsid w:val="004C264A"/>
    <w:rsid w:val="004C2CD7"/>
    <w:rsid w:val="004C6F6A"/>
    <w:rsid w:val="004D379F"/>
    <w:rsid w:val="004D64F1"/>
    <w:rsid w:val="004D7A27"/>
    <w:rsid w:val="004E417F"/>
    <w:rsid w:val="004E46D6"/>
    <w:rsid w:val="004E4E49"/>
    <w:rsid w:val="00501542"/>
    <w:rsid w:val="005056CA"/>
    <w:rsid w:val="00505BB5"/>
    <w:rsid w:val="00511012"/>
    <w:rsid w:val="00516BC9"/>
    <w:rsid w:val="00522B71"/>
    <w:rsid w:val="00523E59"/>
    <w:rsid w:val="0053437A"/>
    <w:rsid w:val="00534658"/>
    <w:rsid w:val="00537981"/>
    <w:rsid w:val="00540B60"/>
    <w:rsid w:val="0055650D"/>
    <w:rsid w:val="0056255F"/>
    <w:rsid w:val="0056328D"/>
    <w:rsid w:val="00565BE0"/>
    <w:rsid w:val="00570750"/>
    <w:rsid w:val="00571288"/>
    <w:rsid w:val="0057410B"/>
    <w:rsid w:val="00574863"/>
    <w:rsid w:val="00580004"/>
    <w:rsid w:val="0058089C"/>
    <w:rsid w:val="00581488"/>
    <w:rsid w:val="0058333B"/>
    <w:rsid w:val="0058488C"/>
    <w:rsid w:val="00584DB3"/>
    <w:rsid w:val="00587145"/>
    <w:rsid w:val="00590D6B"/>
    <w:rsid w:val="00593DD5"/>
    <w:rsid w:val="00595BFB"/>
    <w:rsid w:val="005A531D"/>
    <w:rsid w:val="005A6CC8"/>
    <w:rsid w:val="005B00B4"/>
    <w:rsid w:val="005B61A0"/>
    <w:rsid w:val="005C685D"/>
    <w:rsid w:val="005D05C3"/>
    <w:rsid w:val="005D1608"/>
    <w:rsid w:val="005D379E"/>
    <w:rsid w:val="005E3DF0"/>
    <w:rsid w:val="005E3FD4"/>
    <w:rsid w:val="005F11A7"/>
    <w:rsid w:val="005F3588"/>
    <w:rsid w:val="005F64D6"/>
    <w:rsid w:val="00601DF5"/>
    <w:rsid w:val="00601E41"/>
    <w:rsid w:val="00606585"/>
    <w:rsid w:val="00606A14"/>
    <w:rsid w:val="00616C4F"/>
    <w:rsid w:val="00616F4A"/>
    <w:rsid w:val="0062698B"/>
    <w:rsid w:val="00626DC7"/>
    <w:rsid w:val="00631192"/>
    <w:rsid w:val="00633343"/>
    <w:rsid w:val="006360CB"/>
    <w:rsid w:val="006426EC"/>
    <w:rsid w:val="006436CB"/>
    <w:rsid w:val="0065287E"/>
    <w:rsid w:val="0065738E"/>
    <w:rsid w:val="00664573"/>
    <w:rsid w:val="00664F9E"/>
    <w:rsid w:val="0066593E"/>
    <w:rsid w:val="00666341"/>
    <w:rsid w:val="00667A39"/>
    <w:rsid w:val="00670D6A"/>
    <w:rsid w:val="00672C42"/>
    <w:rsid w:val="0068067E"/>
    <w:rsid w:val="00683AE1"/>
    <w:rsid w:val="00687AF1"/>
    <w:rsid w:val="006910E5"/>
    <w:rsid w:val="00694A5F"/>
    <w:rsid w:val="006A3ACB"/>
    <w:rsid w:val="006A49B2"/>
    <w:rsid w:val="006B0015"/>
    <w:rsid w:val="006B37F8"/>
    <w:rsid w:val="006B3E54"/>
    <w:rsid w:val="006C0786"/>
    <w:rsid w:val="006C2CBC"/>
    <w:rsid w:val="006C34E7"/>
    <w:rsid w:val="006C4F65"/>
    <w:rsid w:val="006D0758"/>
    <w:rsid w:val="006D612E"/>
    <w:rsid w:val="006D740A"/>
    <w:rsid w:val="006D7C3B"/>
    <w:rsid w:val="006E146F"/>
    <w:rsid w:val="006E66D8"/>
    <w:rsid w:val="006F370C"/>
    <w:rsid w:val="00703612"/>
    <w:rsid w:val="00704A63"/>
    <w:rsid w:val="00706883"/>
    <w:rsid w:val="0071031A"/>
    <w:rsid w:val="007103AE"/>
    <w:rsid w:val="00713632"/>
    <w:rsid w:val="00714EBA"/>
    <w:rsid w:val="00715222"/>
    <w:rsid w:val="00720E18"/>
    <w:rsid w:val="00723B6C"/>
    <w:rsid w:val="007276D6"/>
    <w:rsid w:val="00731C85"/>
    <w:rsid w:val="007367BE"/>
    <w:rsid w:val="00742D87"/>
    <w:rsid w:val="00743887"/>
    <w:rsid w:val="0074688A"/>
    <w:rsid w:val="00750135"/>
    <w:rsid w:val="007509AC"/>
    <w:rsid w:val="007552E3"/>
    <w:rsid w:val="00760F77"/>
    <w:rsid w:val="0076170C"/>
    <w:rsid w:val="007674FA"/>
    <w:rsid w:val="0076763A"/>
    <w:rsid w:val="00771614"/>
    <w:rsid w:val="007832BD"/>
    <w:rsid w:val="00795072"/>
    <w:rsid w:val="007954B9"/>
    <w:rsid w:val="00795904"/>
    <w:rsid w:val="007A1EA5"/>
    <w:rsid w:val="007A4173"/>
    <w:rsid w:val="007B2A9D"/>
    <w:rsid w:val="007B4FB4"/>
    <w:rsid w:val="007B6D09"/>
    <w:rsid w:val="007C04EB"/>
    <w:rsid w:val="007C2927"/>
    <w:rsid w:val="007C3698"/>
    <w:rsid w:val="007C49A3"/>
    <w:rsid w:val="007D03CD"/>
    <w:rsid w:val="007E115E"/>
    <w:rsid w:val="007E17E9"/>
    <w:rsid w:val="007E30DA"/>
    <w:rsid w:val="007E4435"/>
    <w:rsid w:val="007E6AD5"/>
    <w:rsid w:val="007F1171"/>
    <w:rsid w:val="007F538D"/>
    <w:rsid w:val="007F77C7"/>
    <w:rsid w:val="00801B35"/>
    <w:rsid w:val="00802681"/>
    <w:rsid w:val="008108FD"/>
    <w:rsid w:val="00811303"/>
    <w:rsid w:val="0081427F"/>
    <w:rsid w:val="00822030"/>
    <w:rsid w:val="0082784C"/>
    <w:rsid w:val="0083207C"/>
    <w:rsid w:val="00837D76"/>
    <w:rsid w:val="0084100A"/>
    <w:rsid w:val="00841084"/>
    <w:rsid w:val="00843AFB"/>
    <w:rsid w:val="00852150"/>
    <w:rsid w:val="00852645"/>
    <w:rsid w:val="0085521B"/>
    <w:rsid w:val="008559C1"/>
    <w:rsid w:val="00856728"/>
    <w:rsid w:val="00856F57"/>
    <w:rsid w:val="00861453"/>
    <w:rsid w:val="00862D7A"/>
    <w:rsid w:val="0086704E"/>
    <w:rsid w:val="00870431"/>
    <w:rsid w:val="00877193"/>
    <w:rsid w:val="00877CB9"/>
    <w:rsid w:val="00882C9B"/>
    <w:rsid w:val="00884209"/>
    <w:rsid w:val="00885C59"/>
    <w:rsid w:val="00890155"/>
    <w:rsid w:val="00892E2C"/>
    <w:rsid w:val="00893D40"/>
    <w:rsid w:val="008956B7"/>
    <w:rsid w:val="00895725"/>
    <w:rsid w:val="008A0832"/>
    <w:rsid w:val="008A41CB"/>
    <w:rsid w:val="008A4494"/>
    <w:rsid w:val="008A7546"/>
    <w:rsid w:val="008B04C7"/>
    <w:rsid w:val="008B1BF3"/>
    <w:rsid w:val="008B46F8"/>
    <w:rsid w:val="008C1523"/>
    <w:rsid w:val="008C16F0"/>
    <w:rsid w:val="008D218F"/>
    <w:rsid w:val="008D4127"/>
    <w:rsid w:val="008D579B"/>
    <w:rsid w:val="008E2476"/>
    <w:rsid w:val="008E409D"/>
    <w:rsid w:val="008E5105"/>
    <w:rsid w:val="008E7537"/>
    <w:rsid w:val="008F2B9C"/>
    <w:rsid w:val="008F3616"/>
    <w:rsid w:val="008F4504"/>
    <w:rsid w:val="008F6456"/>
    <w:rsid w:val="008F75EC"/>
    <w:rsid w:val="009007CE"/>
    <w:rsid w:val="00903BA8"/>
    <w:rsid w:val="00906484"/>
    <w:rsid w:val="00913D1A"/>
    <w:rsid w:val="00916F08"/>
    <w:rsid w:val="00921884"/>
    <w:rsid w:val="00922477"/>
    <w:rsid w:val="00926D5C"/>
    <w:rsid w:val="00935823"/>
    <w:rsid w:val="00945C6B"/>
    <w:rsid w:val="00946D52"/>
    <w:rsid w:val="00950A32"/>
    <w:rsid w:val="0095185F"/>
    <w:rsid w:val="00955140"/>
    <w:rsid w:val="00955341"/>
    <w:rsid w:val="00961686"/>
    <w:rsid w:val="009627FE"/>
    <w:rsid w:val="009666E7"/>
    <w:rsid w:val="00966F83"/>
    <w:rsid w:val="00967FC6"/>
    <w:rsid w:val="009765A7"/>
    <w:rsid w:val="009773A1"/>
    <w:rsid w:val="009775FC"/>
    <w:rsid w:val="00982447"/>
    <w:rsid w:val="009848B5"/>
    <w:rsid w:val="00984D14"/>
    <w:rsid w:val="00990355"/>
    <w:rsid w:val="00991A10"/>
    <w:rsid w:val="00992434"/>
    <w:rsid w:val="00996310"/>
    <w:rsid w:val="009A3B5A"/>
    <w:rsid w:val="009A53E7"/>
    <w:rsid w:val="009A7AE4"/>
    <w:rsid w:val="009B5C40"/>
    <w:rsid w:val="009B63B0"/>
    <w:rsid w:val="009B65C3"/>
    <w:rsid w:val="009B74DA"/>
    <w:rsid w:val="009C2ACF"/>
    <w:rsid w:val="009D29A7"/>
    <w:rsid w:val="009D5308"/>
    <w:rsid w:val="009D5D61"/>
    <w:rsid w:val="009E276A"/>
    <w:rsid w:val="009E3809"/>
    <w:rsid w:val="009E5619"/>
    <w:rsid w:val="009F06B7"/>
    <w:rsid w:val="009F155D"/>
    <w:rsid w:val="009F3F9C"/>
    <w:rsid w:val="009F608B"/>
    <w:rsid w:val="00A034D9"/>
    <w:rsid w:val="00A04D98"/>
    <w:rsid w:val="00A051A6"/>
    <w:rsid w:val="00A064EA"/>
    <w:rsid w:val="00A100BE"/>
    <w:rsid w:val="00A123E4"/>
    <w:rsid w:val="00A123F8"/>
    <w:rsid w:val="00A13AE7"/>
    <w:rsid w:val="00A13E98"/>
    <w:rsid w:val="00A14CCC"/>
    <w:rsid w:val="00A159CE"/>
    <w:rsid w:val="00A249C4"/>
    <w:rsid w:val="00A263C8"/>
    <w:rsid w:val="00A2675D"/>
    <w:rsid w:val="00A27149"/>
    <w:rsid w:val="00A31925"/>
    <w:rsid w:val="00A3282D"/>
    <w:rsid w:val="00A349D0"/>
    <w:rsid w:val="00A37CEE"/>
    <w:rsid w:val="00A37F68"/>
    <w:rsid w:val="00A41AAF"/>
    <w:rsid w:val="00A4373A"/>
    <w:rsid w:val="00A51D3B"/>
    <w:rsid w:val="00A60574"/>
    <w:rsid w:val="00A61C14"/>
    <w:rsid w:val="00A648FA"/>
    <w:rsid w:val="00A67CD6"/>
    <w:rsid w:val="00A702AF"/>
    <w:rsid w:val="00A73FAC"/>
    <w:rsid w:val="00A76431"/>
    <w:rsid w:val="00A83B45"/>
    <w:rsid w:val="00A860A3"/>
    <w:rsid w:val="00A87598"/>
    <w:rsid w:val="00A935FF"/>
    <w:rsid w:val="00A94F03"/>
    <w:rsid w:val="00A97D26"/>
    <w:rsid w:val="00AA14BB"/>
    <w:rsid w:val="00AA2062"/>
    <w:rsid w:val="00AA31AF"/>
    <w:rsid w:val="00AA590D"/>
    <w:rsid w:val="00AA5976"/>
    <w:rsid w:val="00AA75F4"/>
    <w:rsid w:val="00AB2826"/>
    <w:rsid w:val="00AB3B4E"/>
    <w:rsid w:val="00AB4427"/>
    <w:rsid w:val="00AB49B9"/>
    <w:rsid w:val="00AB5E6B"/>
    <w:rsid w:val="00AC259F"/>
    <w:rsid w:val="00AC3EEC"/>
    <w:rsid w:val="00AD6EF0"/>
    <w:rsid w:val="00AD72B9"/>
    <w:rsid w:val="00AE2FA0"/>
    <w:rsid w:val="00AE43AB"/>
    <w:rsid w:val="00AF0B39"/>
    <w:rsid w:val="00AF1A82"/>
    <w:rsid w:val="00AF65B8"/>
    <w:rsid w:val="00AF7A36"/>
    <w:rsid w:val="00B034DD"/>
    <w:rsid w:val="00B03578"/>
    <w:rsid w:val="00B05010"/>
    <w:rsid w:val="00B05FC5"/>
    <w:rsid w:val="00B063D0"/>
    <w:rsid w:val="00B1392C"/>
    <w:rsid w:val="00B13A02"/>
    <w:rsid w:val="00B166D4"/>
    <w:rsid w:val="00B227A8"/>
    <w:rsid w:val="00B2409B"/>
    <w:rsid w:val="00B27DA5"/>
    <w:rsid w:val="00B31B3E"/>
    <w:rsid w:val="00B31CBE"/>
    <w:rsid w:val="00B32D57"/>
    <w:rsid w:val="00B33C93"/>
    <w:rsid w:val="00B342B5"/>
    <w:rsid w:val="00B36E15"/>
    <w:rsid w:val="00B37C32"/>
    <w:rsid w:val="00B4181E"/>
    <w:rsid w:val="00B56111"/>
    <w:rsid w:val="00B6014C"/>
    <w:rsid w:val="00B608EF"/>
    <w:rsid w:val="00B61982"/>
    <w:rsid w:val="00B702A7"/>
    <w:rsid w:val="00B710C4"/>
    <w:rsid w:val="00B72F59"/>
    <w:rsid w:val="00B777B4"/>
    <w:rsid w:val="00B8556C"/>
    <w:rsid w:val="00B875C7"/>
    <w:rsid w:val="00B903DA"/>
    <w:rsid w:val="00B914A1"/>
    <w:rsid w:val="00B943FB"/>
    <w:rsid w:val="00BA2355"/>
    <w:rsid w:val="00BA4F09"/>
    <w:rsid w:val="00BA688C"/>
    <w:rsid w:val="00BA6F41"/>
    <w:rsid w:val="00BB4358"/>
    <w:rsid w:val="00BB54FF"/>
    <w:rsid w:val="00BB6BAF"/>
    <w:rsid w:val="00BD0E74"/>
    <w:rsid w:val="00BD303E"/>
    <w:rsid w:val="00BD48D4"/>
    <w:rsid w:val="00BE466F"/>
    <w:rsid w:val="00BE71C8"/>
    <w:rsid w:val="00BE7ABE"/>
    <w:rsid w:val="00BF6926"/>
    <w:rsid w:val="00BF6A4A"/>
    <w:rsid w:val="00BF6AFC"/>
    <w:rsid w:val="00C005E2"/>
    <w:rsid w:val="00C0136C"/>
    <w:rsid w:val="00C036EA"/>
    <w:rsid w:val="00C03E21"/>
    <w:rsid w:val="00C06262"/>
    <w:rsid w:val="00C07B86"/>
    <w:rsid w:val="00C10339"/>
    <w:rsid w:val="00C15389"/>
    <w:rsid w:val="00C32430"/>
    <w:rsid w:val="00C426E3"/>
    <w:rsid w:val="00C50E6F"/>
    <w:rsid w:val="00C52F71"/>
    <w:rsid w:val="00C53BE2"/>
    <w:rsid w:val="00C54713"/>
    <w:rsid w:val="00C577BB"/>
    <w:rsid w:val="00C600E3"/>
    <w:rsid w:val="00C62CAE"/>
    <w:rsid w:val="00C63A18"/>
    <w:rsid w:val="00C70D50"/>
    <w:rsid w:val="00C71743"/>
    <w:rsid w:val="00C81E31"/>
    <w:rsid w:val="00C84106"/>
    <w:rsid w:val="00C8669F"/>
    <w:rsid w:val="00C92550"/>
    <w:rsid w:val="00C937E4"/>
    <w:rsid w:val="00C97B3F"/>
    <w:rsid w:val="00CA0949"/>
    <w:rsid w:val="00CA52F1"/>
    <w:rsid w:val="00CB1651"/>
    <w:rsid w:val="00CB242D"/>
    <w:rsid w:val="00CB7B73"/>
    <w:rsid w:val="00CC5CD7"/>
    <w:rsid w:val="00CC6957"/>
    <w:rsid w:val="00CC6A81"/>
    <w:rsid w:val="00CC7F89"/>
    <w:rsid w:val="00CD1283"/>
    <w:rsid w:val="00CD36BB"/>
    <w:rsid w:val="00CE043D"/>
    <w:rsid w:val="00CE1013"/>
    <w:rsid w:val="00CE1382"/>
    <w:rsid w:val="00CE733F"/>
    <w:rsid w:val="00CF0C2E"/>
    <w:rsid w:val="00CF6BBC"/>
    <w:rsid w:val="00CF73B2"/>
    <w:rsid w:val="00CF7FC3"/>
    <w:rsid w:val="00D01688"/>
    <w:rsid w:val="00D03BD5"/>
    <w:rsid w:val="00D15346"/>
    <w:rsid w:val="00D15C2B"/>
    <w:rsid w:val="00D17939"/>
    <w:rsid w:val="00D21F94"/>
    <w:rsid w:val="00D23E34"/>
    <w:rsid w:val="00D277C7"/>
    <w:rsid w:val="00D33B11"/>
    <w:rsid w:val="00D3563E"/>
    <w:rsid w:val="00D4448D"/>
    <w:rsid w:val="00D465A8"/>
    <w:rsid w:val="00D46FCD"/>
    <w:rsid w:val="00D50450"/>
    <w:rsid w:val="00D50ADF"/>
    <w:rsid w:val="00D57366"/>
    <w:rsid w:val="00D61A69"/>
    <w:rsid w:val="00D65252"/>
    <w:rsid w:val="00D731AA"/>
    <w:rsid w:val="00D77E94"/>
    <w:rsid w:val="00D823D0"/>
    <w:rsid w:val="00D84CC8"/>
    <w:rsid w:val="00D85F78"/>
    <w:rsid w:val="00D92935"/>
    <w:rsid w:val="00D93716"/>
    <w:rsid w:val="00D93C5D"/>
    <w:rsid w:val="00DA2D2E"/>
    <w:rsid w:val="00DA4D28"/>
    <w:rsid w:val="00DA5336"/>
    <w:rsid w:val="00DB0F24"/>
    <w:rsid w:val="00DB40B3"/>
    <w:rsid w:val="00DB67E8"/>
    <w:rsid w:val="00DB69CD"/>
    <w:rsid w:val="00DB76D3"/>
    <w:rsid w:val="00DC20D5"/>
    <w:rsid w:val="00DC346F"/>
    <w:rsid w:val="00DC3AD2"/>
    <w:rsid w:val="00DC64DB"/>
    <w:rsid w:val="00DD3FB7"/>
    <w:rsid w:val="00DD5FC6"/>
    <w:rsid w:val="00DD61CA"/>
    <w:rsid w:val="00DD7A29"/>
    <w:rsid w:val="00DE455D"/>
    <w:rsid w:val="00DF1DC3"/>
    <w:rsid w:val="00DF286D"/>
    <w:rsid w:val="00DF43E9"/>
    <w:rsid w:val="00DF4DF8"/>
    <w:rsid w:val="00E006C9"/>
    <w:rsid w:val="00E02FB8"/>
    <w:rsid w:val="00E07E06"/>
    <w:rsid w:val="00E13A61"/>
    <w:rsid w:val="00E149DB"/>
    <w:rsid w:val="00E176AF"/>
    <w:rsid w:val="00E17A3B"/>
    <w:rsid w:val="00E21958"/>
    <w:rsid w:val="00E2590A"/>
    <w:rsid w:val="00E310A3"/>
    <w:rsid w:val="00E310D0"/>
    <w:rsid w:val="00E32EDC"/>
    <w:rsid w:val="00E33C9B"/>
    <w:rsid w:val="00E4012E"/>
    <w:rsid w:val="00E418C8"/>
    <w:rsid w:val="00E43224"/>
    <w:rsid w:val="00E52C0D"/>
    <w:rsid w:val="00E52ECE"/>
    <w:rsid w:val="00E55A70"/>
    <w:rsid w:val="00E567C8"/>
    <w:rsid w:val="00E57789"/>
    <w:rsid w:val="00E57808"/>
    <w:rsid w:val="00E653AC"/>
    <w:rsid w:val="00E65D01"/>
    <w:rsid w:val="00E66142"/>
    <w:rsid w:val="00E715A7"/>
    <w:rsid w:val="00E82445"/>
    <w:rsid w:val="00E908A0"/>
    <w:rsid w:val="00E970D6"/>
    <w:rsid w:val="00E97725"/>
    <w:rsid w:val="00EA3EA5"/>
    <w:rsid w:val="00EB55C1"/>
    <w:rsid w:val="00EC0669"/>
    <w:rsid w:val="00EC7B9F"/>
    <w:rsid w:val="00EC7CC6"/>
    <w:rsid w:val="00EC7E25"/>
    <w:rsid w:val="00ED2C70"/>
    <w:rsid w:val="00ED7024"/>
    <w:rsid w:val="00EE0CD2"/>
    <w:rsid w:val="00EE23F0"/>
    <w:rsid w:val="00EE41A0"/>
    <w:rsid w:val="00EF1C87"/>
    <w:rsid w:val="00EF686A"/>
    <w:rsid w:val="00EF69F7"/>
    <w:rsid w:val="00EF7845"/>
    <w:rsid w:val="00EF7DFC"/>
    <w:rsid w:val="00F03C89"/>
    <w:rsid w:val="00F05062"/>
    <w:rsid w:val="00F110A0"/>
    <w:rsid w:val="00F142B6"/>
    <w:rsid w:val="00F17215"/>
    <w:rsid w:val="00F25DDA"/>
    <w:rsid w:val="00F27F95"/>
    <w:rsid w:val="00F304FF"/>
    <w:rsid w:val="00F43320"/>
    <w:rsid w:val="00F519B7"/>
    <w:rsid w:val="00F608D1"/>
    <w:rsid w:val="00F633C6"/>
    <w:rsid w:val="00F634F6"/>
    <w:rsid w:val="00F644AB"/>
    <w:rsid w:val="00F73AA7"/>
    <w:rsid w:val="00F81F0B"/>
    <w:rsid w:val="00FA7453"/>
    <w:rsid w:val="00FB0A8F"/>
    <w:rsid w:val="00FB16BD"/>
    <w:rsid w:val="00FB4345"/>
    <w:rsid w:val="00FB7F36"/>
    <w:rsid w:val="00FC002B"/>
    <w:rsid w:val="00FC00B7"/>
    <w:rsid w:val="00FC16EB"/>
    <w:rsid w:val="00FC29A7"/>
    <w:rsid w:val="00FC3913"/>
    <w:rsid w:val="00FC3BD6"/>
    <w:rsid w:val="00FC6FB3"/>
    <w:rsid w:val="00FD1F62"/>
    <w:rsid w:val="00FD3BDF"/>
    <w:rsid w:val="00FE2C07"/>
    <w:rsid w:val="00FE35D7"/>
    <w:rsid w:val="00FE6EEB"/>
    <w:rsid w:val="00FE7F35"/>
    <w:rsid w:val="00FF14D7"/>
    <w:rsid w:val="00FF3517"/>
    <w:rsid w:val="00FF3D2D"/>
    <w:rsid w:val="00FF4047"/>
    <w:rsid w:val="00FF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7DFC3"/>
  <w15:chartTrackingRefBased/>
  <w15:docId w15:val="{2F5DBAB9-A0C8-D54C-9F48-767A50D7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3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27FE"/>
    <w:rPr>
      <w:color w:val="0563C1" w:themeColor="hyperlink"/>
      <w:u w:val="single"/>
    </w:rPr>
  </w:style>
  <w:style w:type="character" w:styleId="UnresolvedMention">
    <w:name w:val="Unresolved Mention"/>
    <w:basedOn w:val="DefaultParagraphFont"/>
    <w:uiPriority w:val="99"/>
    <w:semiHidden/>
    <w:unhideWhenUsed/>
    <w:rsid w:val="009627FE"/>
    <w:rPr>
      <w:color w:val="605E5C"/>
      <w:shd w:val="clear" w:color="auto" w:fill="E1DFDD"/>
    </w:rPr>
  </w:style>
  <w:style w:type="character" w:styleId="FollowedHyperlink">
    <w:name w:val="FollowedHyperlink"/>
    <w:basedOn w:val="DefaultParagraphFont"/>
    <w:uiPriority w:val="99"/>
    <w:semiHidden/>
    <w:unhideWhenUsed/>
    <w:rsid w:val="00354DD3"/>
    <w:rPr>
      <w:color w:val="954F72" w:themeColor="followedHyperlink"/>
      <w:u w:val="single"/>
    </w:rPr>
  </w:style>
  <w:style w:type="paragraph" w:styleId="Header">
    <w:name w:val="header"/>
    <w:basedOn w:val="Normal"/>
    <w:link w:val="HeaderChar"/>
    <w:uiPriority w:val="99"/>
    <w:unhideWhenUsed/>
    <w:rsid w:val="00354DD3"/>
    <w:pPr>
      <w:tabs>
        <w:tab w:val="center" w:pos="4680"/>
        <w:tab w:val="right" w:pos="9360"/>
      </w:tabs>
    </w:pPr>
  </w:style>
  <w:style w:type="character" w:customStyle="1" w:styleId="HeaderChar">
    <w:name w:val="Header Char"/>
    <w:basedOn w:val="DefaultParagraphFont"/>
    <w:link w:val="Header"/>
    <w:uiPriority w:val="99"/>
    <w:rsid w:val="00354DD3"/>
  </w:style>
  <w:style w:type="paragraph" w:styleId="Footer">
    <w:name w:val="footer"/>
    <w:basedOn w:val="Normal"/>
    <w:link w:val="FooterChar"/>
    <w:uiPriority w:val="99"/>
    <w:unhideWhenUsed/>
    <w:rsid w:val="00354DD3"/>
    <w:pPr>
      <w:tabs>
        <w:tab w:val="center" w:pos="4680"/>
        <w:tab w:val="right" w:pos="9360"/>
      </w:tabs>
    </w:pPr>
  </w:style>
  <w:style w:type="character" w:customStyle="1" w:styleId="FooterChar">
    <w:name w:val="Footer Char"/>
    <w:basedOn w:val="DefaultParagraphFont"/>
    <w:link w:val="Footer"/>
    <w:uiPriority w:val="99"/>
    <w:rsid w:val="00354DD3"/>
  </w:style>
  <w:style w:type="paragraph" w:styleId="ListParagraph">
    <w:name w:val="List Paragraph"/>
    <w:basedOn w:val="Normal"/>
    <w:uiPriority w:val="34"/>
    <w:qFormat/>
    <w:rsid w:val="00445B26"/>
    <w:pPr>
      <w:ind w:left="720"/>
      <w:contextualSpacing/>
    </w:pPr>
  </w:style>
  <w:style w:type="paragraph" w:styleId="Bibliography">
    <w:name w:val="Bibliography"/>
    <w:basedOn w:val="Normal"/>
    <w:next w:val="Normal"/>
    <w:uiPriority w:val="37"/>
    <w:unhideWhenUsed/>
    <w:rsid w:val="005B61A0"/>
    <w:pPr>
      <w:spacing w:line="480" w:lineRule="auto"/>
      <w:ind w:left="720" w:hanging="720"/>
    </w:pPr>
  </w:style>
  <w:style w:type="character" w:styleId="CommentReference">
    <w:name w:val="annotation reference"/>
    <w:basedOn w:val="DefaultParagraphFont"/>
    <w:uiPriority w:val="99"/>
    <w:semiHidden/>
    <w:unhideWhenUsed/>
    <w:rsid w:val="00FE7F35"/>
    <w:rPr>
      <w:sz w:val="16"/>
      <w:szCs w:val="16"/>
    </w:rPr>
  </w:style>
  <w:style w:type="paragraph" w:styleId="CommentText">
    <w:name w:val="annotation text"/>
    <w:basedOn w:val="Normal"/>
    <w:link w:val="CommentTextChar"/>
    <w:uiPriority w:val="99"/>
    <w:unhideWhenUsed/>
    <w:rsid w:val="00FE7F35"/>
    <w:rPr>
      <w:sz w:val="20"/>
      <w:szCs w:val="20"/>
    </w:rPr>
  </w:style>
  <w:style w:type="character" w:customStyle="1" w:styleId="CommentTextChar">
    <w:name w:val="Comment Text Char"/>
    <w:basedOn w:val="DefaultParagraphFont"/>
    <w:link w:val="CommentText"/>
    <w:uiPriority w:val="99"/>
    <w:rsid w:val="00FE7F35"/>
    <w:rPr>
      <w:sz w:val="20"/>
      <w:szCs w:val="20"/>
    </w:rPr>
  </w:style>
  <w:style w:type="paragraph" w:styleId="CommentSubject">
    <w:name w:val="annotation subject"/>
    <w:basedOn w:val="CommentText"/>
    <w:next w:val="CommentText"/>
    <w:link w:val="CommentSubjectChar"/>
    <w:uiPriority w:val="99"/>
    <w:semiHidden/>
    <w:unhideWhenUsed/>
    <w:rsid w:val="00FE7F35"/>
    <w:rPr>
      <w:b/>
      <w:bCs/>
    </w:rPr>
  </w:style>
  <w:style w:type="character" w:customStyle="1" w:styleId="CommentSubjectChar">
    <w:name w:val="Comment Subject Char"/>
    <w:basedOn w:val="CommentTextChar"/>
    <w:link w:val="CommentSubject"/>
    <w:uiPriority w:val="99"/>
    <w:semiHidden/>
    <w:rsid w:val="00FE7F35"/>
    <w:rPr>
      <w:b/>
      <w:bCs/>
      <w:sz w:val="20"/>
      <w:szCs w:val="20"/>
    </w:rPr>
  </w:style>
  <w:style w:type="character" w:styleId="PageNumber">
    <w:name w:val="page number"/>
    <w:basedOn w:val="DefaultParagraphFont"/>
    <w:uiPriority w:val="99"/>
    <w:semiHidden/>
    <w:unhideWhenUsed/>
    <w:rsid w:val="00030CC1"/>
  </w:style>
  <w:style w:type="paragraph" w:styleId="Revision">
    <w:name w:val="Revision"/>
    <w:hidden/>
    <w:uiPriority w:val="99"/>
    <w:semiHidden/>
    <w:rsid w:val="0094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009/ldbase.1675106668.fef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johnson@psy.fsu.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3009/ldbase.1675106668.fef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8489</Words>
  <Characters>48393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Johnson</dc:creator>
  <cp:keywords/>
  <dc:description/>
  <cp:lastModifiedBy>Rachelle Johnson</cp:lastModifiedBy>
  <cp:revision>2</cp:revision>
  <cp:lastPrinted>2023-01-17T20:42:00Z</cp:lastPrinted>
  <dcterms:created xsi:type="dcterms:W3CDTF">2023-01-31T21:12:00Z</dcterms:created>
  <dcterms:modified xsi:type="dcterms:W3CDTF">2023-01-31T21:12:00Z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zotero-version="6.0.19"&gt;&lt;session id="Ytw7bETz"/&gt;&lt;style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